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auto"/>
          <w:sz w:val="60"/>
          <w:szCs w:val="60"/>
          <w:highlight w:val="none"/>
        </w:rPr>
      </w:pPr>
      <w:r/>
      <w:bookmarkStart w:id="370" w:name="_GoBack"/>
      <w:r/>
      <w:bookmarkEnd w:id="370"/>
      <w:r/>
      <w:r/>
    </w:p>
    <w:p>
      <w:pPr>
        <w:pStyle w:val="893"/>
        <w:rPr>
          <w:color w:val="auto"/>
          <w:sz w:val="60"/>
          <w:szCs w:val="60"/>
          <w:highlight w:val="none"/>
        </w:rPr>
      </w:pPr>
      <w:r>
        <w:rPr>
          <w:color w:val="auto"/>
          <w:sz w:val="60"/>
          <w:szCs w:val="60"/>
          <w:highlight w:val="none"/>
        </w:rPr>
      </w:r>
      <w:r/>
    </w:p>
    <w:p>
      <w:pPr>
        <w:jc w:val="center"/>
        <w:rPr>
          <w:rFonts w:hint="eastAsia" w:eastAsia="宋体"/>
          <w:b/>
          <w:bCs/>
          <w:color w:val="auto"/>
          <w:sz w:val="60"/>
          <w:szCs w:val="60"/>
          <w:highlight w:val="none"/>
          <w:lang w:eastAsia="zh-CN"/>
        </w:rPr>
      </w:pPr>
      <w:r>
        <w:rPr>
          <w:rFonts w:hint="eastAsia"/>
          <w:b/>
          <w:bCs/>
          <w:color w:val="auto"/>
          <w:sz w:val="60"/>
          <w:szCs w:val="60"/>
          <w:highlight w:val="none"/>
          <w:lang w:eastAsia="zh-CN"/>
        </w:rPr>
        <w:t xml:space="preserve">常州市第一人民医院射频治疗仪采购项目</w:t>
      </w:r>
      <w:r/>
    </w:p>
    <w:p>
      <w:pP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702" w:hanging="1770"/>
        <w:jc w:val="left"/>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rPr>
        <w:t xml:space="preserve">项目名称：</w:t>
      </w:r>
      <w:r>
        <w:rPr>
          <w:rFonts w:hint="eastAsia"/>
          <w:bCs/>
          <w:color w:val="auto"/>
          <w:sz w:val="36"/>
          <w:szCs w:val="36"/>
          <w:highlight w:val="none"/>
          <w:lang w:eastAsia="zh-CN"/>
        </w:rPr>
        <w:t xml:space="preserve">常州市第一人民医院射频治疗仪采购项目</w:t>
      </w:r>
      <w:r>
        <w:rPr>
          <w:rFonts w:hint="eastAsia"/>
          <w:bCs/>
          <w:color w:val="auto"/>
          <w:sz w:val="36"/>
          <w:szCs w:val="36"/>
          <w:highlight w:val="none"/>
        </w:rPr>
        <w:t xml:space="preserve">  </w:t>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项目编号：</w:t>
      </w:r>
      <w:r>
        <w:rPr>
          <w:rFonts w:hint="eastAsia"/>
          <w:bCs/>
          <w:color w:val="auto"/>
          <w:sz w:val="36"/>
          <w:szCs w:val="36"/>
          <w:highlight w:val="none"/>
        </w:rPr>
        <w:t xml:space="preserve">JSZC-320400-CZCT-G2025-0035</w:t>
      </w:r>
      <w:r>
        <w:rPr>
          <w:rFonts w:hint="eastAsia"/>
          <w:bCs/>
          <w:color w:val="auto"/>
          <w:sz w:val="36"/>
          <w:szCs w:val="36"/>
          <w:highlight w:val="none"/>
          <w:lang w:val="en-US" w:eastAsia="zh-CN"/>
        </w:rPr>
        <w:t xml:space="preserve"> </w:t>
      </w:r>
      <w:r>
        <w:rPr>
          <w:rFonts w:hint="eastAsia"/>
          <w:bCs/>
          <w:color w:val="auto"/>
          <w:sz w:val="36"/>
          <w:szCs w:val="36"/>
          <w:highlight w:val="none"/>
        </w:rPr>
        <w:t xml:space="preserve">  </w:t>
      </w:r>
      <w:r/>
    </w:p>
    <w:p>
      <w:pPr>
        <w:ind w:left="2832" w:hanging="1900"/>
        <w:jc w:val="left"/>
        <w:spacing w:line="360" w:lineRule="auto"/>
        <w:tabs>
          <w:tab w:val="left" w:pos="3240" w:leader="none"/>
          <w:tab w:val="left" w:pos="3420" w:leader="none"/>
        </w:tabs>
        <w:rPr>
          <w:color w:val="auto"/>
          <w:highlight w:val="none"/>
        </w:rPr>
      </w:pPr>
      <w:r>
        <w:rPr>
          <w:rFonts w:hint="eastAsia"/>
          <w:bCs/>
          <w:color w:val="auto"/>
          <w:sz w:val="36"/>
          <w:szCs w:val="36"/>
          <w:highlight w:val="none"/>
        </w:rPr>
        <w:t xml:space="preserve">采 购 人：常州市第一人民医院</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常州常投招标有限公司</w:t>
      </w:r>
      <w:r/>
    </w:p>
    <w:p>
      <w:pPr>
        <w:jc w:val="center"/>
        <w:spacing w:line="360" w:lineRule="auto"/>
        <w:rPr>
          <w:b/>
          <w:color w:val="auto"/>
          <w:sz w:val="36"/>
          <w:szCs w:val="36"/>
          <w:highlight w:val="none"/>
        </w:rPr>
        <w:sectPr>
          <w:headerReference w:type="default" r:id="rId10"/>
          <w:headerReference w:type="first" r:id="rId11"/>
          <w:footerReference w:type="default" r:id="rId14"/>
          <w:footerReference w:type="first" r:id="rId15"/>
          <w:footnotePr/>
          <w:endnotePr/>
          <w:type w:val="nextColumn"/>
          <w:pgSz w:w="11907" w:h="16840" w:orient="portrait"/>
          <w:pgMar w:top="1417" w:right="1134" w:bottom="1417" w:left="1701" w:header="851" w:footer="850" w:gutter="0"/>
          <w:cols w:num="1" w:sep="0" w:space="0" w:equalWidth="1"/>
          <w:docGrid w:linePitch="360"/>
        </w:sectPr>
        <w:outlineLvl w:val="0"/>
      </w:pPr>
      <w:r/>
      <w:bookmarkStart w:id="0" w:name="_Toc99301418"/>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目      录</w:t>
      </w:r>
      <w:bookmarkEnd w:id="0"/>
      <w:r/>
      <w:r/>
    </w:p>
    <w:sdt>
      <w:sdtPr>
        <w15:appearance w15:val="boundingBox"/>
        <w:id w:val="147459701"/>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1" w:name="_Toc18895_WPSOffice_Type1"/>
          <w:r/>
          <w:r/>
        </w:p>
        <w:p>
          <w:pPr>
            <w:pStyle w:val="1312"/>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_Toc5309_WPSOffice_Level1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88459f67-fb4f-4067-bf57-49d06cc2dbed}"/>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第一章   投标邀请</w:t>
              </w:r>
            </w:sdtContent>
          </w:sdt>
          <w:r>
            <w:rPr>
              <w:rFonts w:hint="eastAsia" w:ascii="宋体" w:hAnsi="宋体" w:eastAsia="宋体" w:cs="宋体"/>
              <w:b/>
              <w:bCs/>
              <w:color w:val="auto"/>
              <w:sz w:val="28"/>
              <w:szCs w:val="28"/>
              <w:highlight w:val="none"/>
            </w:rPr>
            <w:tab/>
          </w:r>
          <w:bookmarkStart w:id="2" w:name="_Toc5309_WPSOffice_Level1Page"/>
          <w:r>
            <w:rPr>
              <w:rFonts w:hint="eastAsia" w:ascii="宋体" w:hAnsi="宋体" w:eastAsia="宋体" w:cs="宋体"/>
              <w:b/>
              <w:bCs/>
              <w:color w:val="auto"/>
              <w:sz w:val="28"/>
              <w:szCs w:val="28"/>
              <w:highlight w:val="none"/>
            </w:rPr>
            <w:t xml:space="preserve">1</w:t>
          </w:r>
          <w:bookmarkEnd w:id="2"/>
          <w:r>
            <w:rPr>
              <w:rFonts w:hint="eastAsia" w:ascii="宋体" w:hAnsi="宋体" w:eastAsia="宋体" w:cs="宋体"/>
              <w:b/>
              <w:bCs/>
              <w:color w:val="auto"/>
              <w:sz w:val="28"/>
              <w:szCs w:val="28"/>
              <w:highlight w:val="none"/>
            </w:rPr>
            <w:fldChar w:fldCharType="end"/>
          </w:r>
          <w:r/>
        </w:p>
        <w:p>
          <w:pPr>
            <w:pStyle w:val="1312"/>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_Toc18895_WPSOffice_Level1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18d527df-6a5f-4267-9f9b-1951e0a44f45}"/>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第二章   投标人须知</w:t>
              </w:r>
            </w:sdtContent>
          </w:sdt>
          <w:r>
            <w:rPr>
              <w:rFonts w:hint="eastAsia" w:ascii="宋体" w:hAnsi="宋体" w:eastAsia="宋体" w:cs="宋体"/>
              <w:b/>
              <w:bCs/>
              <w:color w:val="auto"/>
              <w:sz w:val="28"/>
              <w:szCs w:val="28"/>
              <w:highlight w:val="none"/>
            </w:rPr>
            <w:tab/>
          </w:r>
          <w:bookmarkStart w:id="3" w:name="_Toc18895_WPSOffice_Level1Page"/>
          <w:r>
            <w:rPr>
              <w:rFonts w:hint="eastAsia" w:ascii="宋体" w:hAnsi="宋体" w:eastAsia="宋体" w:cs="宋体"/>
              <w:b/>
              <w:bCs/>
              <w:color w:val="auto"/>
              <w:sz w:val="28"/>
              <w:szCs w:val="28"/>
              <w:highlight w:val="none"/>
            </w:rPr>
            <w:t xml:space="preserve">4</w:t>
          </w:r>
          <w:bookmarkEnd w:id="3"/>
          <w:r>
            <w:rPr>
              <w:rFonts w:hint="eastAsia" w:ascii="宋体" w:hAnsi="宋体" w:eastAsia="宋体" w:cs="宋体"/>
              <w:b/>
              <w:bCs/>
              <w:color w:val="auto"/>
              <w:sz w:val="28"/>
              <w:szCs w:val="28"/>
              <w:highlight w:val="none"/>
            </w:rPr>
            <w:fldChar w:fldCharType="end"/>
          </w:r>
          <w:r/>
        </w:p>
        <w:p>
          <w:pPr>
            <w:pStyle w:val="1312"/>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_Toc6257_WPSOffice_Level1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8006dce6-eabb-4b7f-bf3c-de4baffc9ec4}"/>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第三章   资格审查</w:t>
              </w:r>
            </w:sdtContent>
          </w:sdt>
          <w:r>
            <w:rPr>
              <w:rFonts w:hint="eastAsia" w:ascii="宋体" w:hAnsi="宋体" w:eastAsia="宋体" w:cs="宋体"/>
              <w:b/>
              <w:bCs/>
              <w:color w:val="auto"/>
              <w:sz w:val="28"/>
              <w:szCs w:val="28"/>
              <w:highlight w:val="none"/>
            </w:rPr>
            <w:tab/>
          </w:r>
          <w:bookmarkStart w:id="4" w:name="_Toc6257_WPSOffice_Level1Page"/>
          <w:r>
            <w:rPr>
              <w:rFonts w:hint="eastAsia" w:ascii="宋体" w:hAnsi="宋体" w:eastAsia="宋体" w:cs="宋体"/>
              <w:b/>
              <w:bCs/>
              <w:color w:val="auto"/>
              <w:sz w:val="28"/>
              <w:szCs w:val="28"/>
              <w:highlight w:val="none"/>
            </w:rPr>
            <w:t xml:space="preserve">21</w:t>
          </w:r>
          <w:bookmarkEnd w:id="4"/>
          <w:r>
            <w:rPr>
              <w:rFonts w:hint="eastAsia" w:ascii="宋体" w:hAnsi="宋体" w:eastAsia="宋体" w:cs="宋体"/>
              <w:b/>
              <w:bCs/>
              <w:color w:val="auto"/>
              <w:sz w:val="28"/>
              <w:szCs w:val="28"/>
              <w:highlight w:val="none"/>
            </w:rPr>
            <w:fldChar w:fldCharType="end"/>
          </w:r>
          <w:r/>
        </w:p>
        <w:p>
          <w:pPr>
            <w:pStyle w:val="1312"/>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_Toc25577_WPSOffice_Level1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03636d9d-6ec4-45ea-a141-f46695f53ed9}"/>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第四章   评标程序、评标方法和评标标准</w:t>
              </w:r>
            </w:sdtContent>
          </w:sdt>
          <w:r>
            <w:rPr>
              <w:rFonts w:hint="eastAsia" w:ascii="宋体" w:hAnsi="宋体" w:eastAsia="宋体" w:cs="宋体"/>
              <w:b/>
              <w:bCs/>
              <w:color w:val="auto"/>
              <w:sz w:val="28"/>
              <w:szCs w:val="28"/>
              <w:highlight w:val="none"/>
            </w:rPr>
            <w:tab/>
          </w:r>
          <w:bookmarkStart w:id="5" w:name="_Toc25577_WPSOffice_Level1Page"/>
          <w:r>
            <w:rPr>
              <w:rFonts w:hint="eastAsia" w:ascii="宋体" w:hAnsi="宋体" w:eastAsia="宋体" w:cs="宋体"/>
              <w:b/>
              <w:bCs/>
              <w:color w:val="auto"/>
              <w:sz w:val="28"/>
              <w:szCs w:val="28"/>
              <w:highlight w:val="none"/>
            </w:rPr>
            <w:t xml:space="preserve">24</w:t>
          </w:r>
          <w:bookmarkEnd w:id="5"/>
          <w:r>
            <w:rPr>
              <w:rFonts w:hint="eastAsia" w:ascii="宋体" w:hAnsi="宋体" w:eastAsia="宋体" w:cs="宋体"/>
              <w:b/>
              <w:bCs/>
              <w:color w:val="auto"/>
              <w:sz w:val="28"/>
              <w:szCs w:val="28"/>
              <w:highlight w:val="none"/>
            </w:rPr>
            <w:fldChar w:fldCharType="end"/>
          </w:r>
          <w:r/>
        </w:p>
        <w:p>
          <w:pPr>
            <w:pStyle w:val="1312"/>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_Toc18007_WPSOffice_Level1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020960e3-f607-4f9d-a286-f036350ed019}"/>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第五章   采购需求</w:t>
              </w:r>
            </w:sdtContent>
          </w:sdt>
          <w:r>
            <w:rPr>
              <w:rFonts w:hint="eastAsia" w:ascii="宋体" w:hAnsi="宋体" w:eastAsia="宋体" w:cs="宋体"/>
              <w:b/>
              <w:bCs/>
              <w:color w:val="auto"/>
              <w:sz w:val="28"/>
              <w:szCs w:val="28"/>
              <w:highlight w:val="none"/>
            </w:rPr>
            <w:tab/>
          </w:r>
          <w:bookmarkStart w:id="6" w:name="_Toc18007_WPSOffice_Level1Page"/>
          <w:r>
            <w:rPr>
              <w:rFonts w:hint="eastAsia" w:ascii="宋体" w:hAnsi="宋体" w:eastAsia="宋体" w:cs="宋体"/>
              <w:b/>
              <w:bCs/>
              <w:color w:val="auto"/>
              <w:sz w:val="28"/>
              <w:szCs w:val="28"/>
              <w:highlight w:val="none"/>
            </w:rPr>
            <w:t xml:space="preserve">32</w:t>
          </w:r>
          <w:bookmarkEnd w:id="6"/>
          <w:r>
            <w:rPr>
              <w:rFonts w:hint="eastAsia" w:ascii="宋体" w:hAnsi="宋体" w:eastAsia="宋体" w:cs="宋体"/>
              <w:b/>
              <w:bCs/>
              <w:color w:val="auto"/>
              <w:sz w:val="28"/>
              <w:szCs w:val="28"/>
              <w:highlight w:val="none"/>
            </w:rPr>
            <w:fldChar w:fldCharType="end"/>
          </w:r>
          <w:r/>
        </w:p>
        <w:p>
          <w:pPr>
            <w:pStyle w:val="1312"/>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_Toc20413_WPSOffice_Level1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c3b92204-03b8-4c6a-aa8a-777d50649ccc}"/>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第六章   拟签订的合同文本</w:t>
              </w:r>
            </w:sdtContent>
          </w:sdt>
          <w:r>
            <w:rPr>
              <w:rFonts w:hint="eastAsia" w:ascii="宋体" w:hAnsi="宋体" w:eastAsia="宋体" w:cs="宋体"/>
              <w:b/>
              <w:bCs/>
              <w:color w:val="auto"/>
              <w:sz w:val="28"/>
              <w:szCs w:val="28"/>
              <w:highlight w:val="none"/>
            </w:rPr>
            <w:tab/>
          </w:r>
          <w:bookmarkStart w:id="7" w:name="_Toc20413_WPSOffice_Level1Page"/>
          <w:r>
            <w:rPr>
              <w:rFonts w:hint="eastAsia" w:ascii="宋体" w:hAnsi="宋体" w:eastAsia="宋体" w:cs="宋体"/>
              <w:b/>
              <w:bCs/>
              <w:color w:val="auto"/>
              <w:sz w:val="28"/>
              <w:szCs w:val="28"/>
              <w:highlight w:val="none"/>
            </w:rPr>
            <w:t xml:space="preserve">35</w:t>
          </w:r>
          <w:bookmarkEnd w:id="7"/>
          <w:r>
            <w:rPr>
              <w:rFonts w:hint="eastAsia" w:ascii="宋体" w:hAnsi="宋体" w:eastAsia="宋体" w:cs="宋体"/>
              <w:b/>
              <w:bCs/>
              <w:color w:val="auto"/>
              <w:sz w:val="28"/>
              <w:szCs w:val="28"/>
              <w:highlight w:val="none"/>
            </w:rPr>
            <w:fldChar w:fldCharType="end"/>
          </w:r>
          <w:r/>
        </w:p>
        <w:p>
          <w:pPr>
            <w:pStyle w:val="1312"/>
            <w:keepLines w:val="0"/>
            <w:keepNext w:val="0"/>
            <w:pageBreakBefore w:val="0"/>
            <w:spacing w:line="480" w:lineRule="auto"/>
            <w:widowControl/>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_Toc25585_WPSOffice_Level1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89e73bba-7345-4cee-8687-40e4246e1614}"/>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第七章   投标文件的组成及提交须知</w:t>
              </w:r>
            </w:sdtContent>
          </w:sdt>
          <w:r>
            <w:rPr>
              <w:rFonts w:hint="eastAsia" w:ascii="宋体" w:hAnsi="宋体" w:eastAsia="宋体" w:cs="宋体"/>
              <w:b/>
              <w:bCs/>
              <w:color w:val="auto"/>
              <w:sz w:val="28"/>
              <w:szCs w:val="28"/>
              <w:highlight w:val="none"/>
            </w:rPr>
            <w:tab/>
          </w:r>
          <w:bookmarkStart w:id="8" w:name="_Toc25585_WPSOffice_Level1Page"/>
          <w:r>
            <w:rPr>
              <w:rFonts w:hint="eastAsia" w:ascii="宋体" w:hAnsi="宋体" w:eastAsia="宋体" w:cs="宋体"/>
              <w:b/>
              <w:bCs/>
              <w:color w:val="auto"/>
              <w:sz w:val="28"/>
              <w:szCs w:val="28"/>
              <w:highlight w:val="none"/>
            </w:rPr>
            <w:t xml:space="preserve">40</w:t>
          </w:r>
          <w:bookmarkEnd w:id="8"/>
          <w:r>
            <w:rPr>
              <w:rFonts w:hint="eastAsia" w:ascii="宋体" w:hAnsi="宋体" w:eastAsia="宋体" w:cs="宋体"/>
              <w:b/>
              <w:bCs/>
              <w:color w:val="auto"/>
              <w:sz w:val="28"/>
              <w:szCs w:val="28"/>
              <w:highlight w:val="none"/>
            </w:rPr>
            <w:fldChar w:fldCharType="end"/>
          </w:r>
          <w:r/>
        </w:p>
        <w:p>
          <w:pPr>
            <w:pStyle w:val="1312"/>
            <w:keepLines w:val="0"/>
            <w:keepNext w:val="0"/>
            <w:pageBreakBefore w:val="0"/>
            <w:spacing w:line="480" w:lineRule="auto"/>
            <w:widowControl/>
            <w:tabs>
              <w:tab w:val="right" w:pos="9072" w:leader="dot"/>
            </w:tabs>
            <w:rPr>
              <w:color w:val="auto"/>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_Toc3794_WPSOffice_Level1 </w:instrText>
          </w:r>
          <w:r>
            <w:rPr>
              <w:rFonts w:hint="eastAsia" w:ascii="宋体" w:hAnsi="宋体" w:eastAsia="宋体" w:cs="宋体"/>
              <w:b/>
              <w:bCs/>
              <w:color w:val="auto"/>
              <w:sz w:val="28"/>
              <w:szCs w:val="28"/>
              <w:highlight w:val="none"/>
            </w:rPr>
            <w:fldChar w:fldCharType="separate"/>
          </w:r>
          <w:sdt>
            <w:sdtPr>
              <w15:appearance w15:val="boundingBox"/>
              <w:id w:val="147459701"/>
              <w:placeholder>
                <w:docPart w:val="{285c1f21-97ee-41da-8f0e-341c059d43db}"/>
              </w:placeholder>
              <w:rPr>
                <w:rFonts w:hint="eastAsia" w:ascii="宋体" w:hAnsi="宋体" w:eastAsia="宋体" w:cs="宋体"/>
                <w:b/>
                <w:bCs/>
                <w:color w:val="auto"/>
                <w:sz w:val="28"/>
                <w:szCs w:val="28"/>
                <w:highlight w:val="none"/>
                <w:lang w:val="en-US" w:eastAsia="zh-CN" w:bidi="ar-SA"/>
              </w:rPr>
            </w:sdtPr>
            <w:sdtContent>
              <w:r>
                <w:rPr>
                  <w:rFonts w:hint="eastAsia" w:ascii="宋体" w:hAnsi="宋体" w:eastAsia="宋体" w:cs="宋体"/>
                  <w:b/>
                  <w:bCs/>
                  <w:color w:val="auto"/>
                  <w:sz w:val="28"/>
                  <w:szCs w:val="28"/>
                  <w:highlight w:val="none"/>
                </w:rPr>
                <w:t xml:space="preserve">第八章   投标文件格式</w:t>
              </w:r>
            </w:sdtContent>
          </w:sdt>
          <w:r>
            <w:rPr>
              <w:rFonts w:hint="eastAsia" w:ascii="宋体" w:hAnsi="宋体" w:eastAsia="宋体" w:cs="宋体"/>
              <w:b/>
              <w:bCs/>
              <w:color w:val="auto"/>
              <w:sz w:val="28"/>
              <w:szCs w:val="28"/>
              <w:highlight w:val="none"/>
            </w:rPr>
            <w:tab/>
          </w:r>
          <w:bookmarkStart w:id="9" w:name="_Toc3794_WPSOffice_Level1Page"/>
          <w:r>
            <w:rPr>
              <w:rFonts w:hint="eastAsia" w:ascii="宋体" w:hAnsi="宋体" w:eastAsia="宋体" w:cs="宋体"/>
              <w:b/>
              <w:bCs/>
              <w:color w:val="auto"/>
              <w:sz w:val="28"/>
              <w:szCs w:val="28"/>
              <w:highlight w:val="none"/>
            </w:rPr>
            <w:t xml:space="preserve">41</w:t>
          </w:r>
          <w:bookmarkEnd w:id="9"/>
          <w:r>
            <w:rPr>
              <w:rFonts w:hint="eastAsia" w:ascii="宋体" w:hAnsi="宋体" w:eastAsia="宋体" w:cs="宋体"/>
              <w:b/>
              <w:bCs/>
              <w:color w:val="auto"/>
              <w:sz w:val="28"/>
              <w:szCs w:val="28"/>
              <w:highlight w:val="none"/>
            </w:rPr>
            <w:fldChar w:fldCharType="end"/>
          </w:r>
          <w:bookmarkEnd w:id="1"/>
          <w:r/>
          <w:r/>
        </w:p>
      </w:sdtContent>
    </w:sdt>
    <w:p>
      <w:pPr>
        <w:pStyle w:val="824"/>
        <w:spacing w:line="360" w:lineRule="auto"/>
        <w:rPr>
          <w:color w:val="auto"/>
          <w:highlight w:val="none"/>
        </w:rPr>
      </w:pPr>
      <w:r>
        <w:rPr>
          <w:color w:val="auto"/>
          <w:highlight w:val="none"/>
        </w:rPr>
      </w:r>
      <w:r/>
    </w:p>
    <w:p>
      <w:pPr>
        <w:jc w:val="center"/>
        <w:spacing w:line="360" w:lineRule="auto"/>
        <w:rPr>
          <w:rStyle w:val="895"/>
          <w:color w:val="auto"/>
          <w:highlight w:val="none"/>
        </w:rPr>
        <w:sectPr>
          <w:footerReference w:type="default" r:id="rId16"/>
          <w:footnotePr/>
          <w:endnotePr/>
          <w:type w:val="nextPage"/>
          <w:pgSz w:w="11907" w:h="16840" w:orient="portrait"/>
          <w:pgMar w:top="1417" w:right="1134" w:bottom="1417" w:left="1701" w:header="851" w:footer="850" w:gutter="0"/>
          <w:pgNumType w:start="1"/>
          <w:cols w:num="1" w:sep="0" w:space="0" w:equalWidth="1"/>
          <w:docGrid w:linePitch="360"/>
        </w:sectPr>
        <w:outlineLvl w:val="0"/>
      </w:pPr>
      <w:r/>
      <w:bookmarkStart w:id="10" w:name="_Toc99301419"/>
      <w:r/>
      <w:r/>
    </w:p>
    <w:p>
      <w:pPr>
        <w:jc w:val="center"/>
        <w:spacing w:line="360" w:lineRule="auto"/>
        <w:rPr>
          <w:b/>
          <w:color w:val="auto"/>
          <w:sz w:val="36"/>
          <w:szCs w:val="36"/>
          <w:highlight w:val="none"/>
        </w:rPr>
        <w:outlineLvl w:val="0"/>
      </w:pPr>
      <w:r/>
      <w:bookmarkStart w:id="11" w:name="_Toc5309_WPSOffice_Level1"/>
      <w:r>
        <w:rPr>
          <w:rStyle w:val="895"/>
          <w:color w:val="auto"/>
          <w:highlight w:val="none"/>
        </w:rPr>
        <w:t xml:space="preserve">第一章</w:t>
      </w:r>
      <w:r>
        <w:rPr>
          <w:rStyle w:val="895"/>
          <w:rFonts w:hint="eastAsia"/>
          <w:color w:val="auto"/>
          <w:highlight w:val="none"/>
          <w:lang w:val="en-US" w:eastAsia="zh-CN"/>
        </w:rPr>
        <w:t xml:space="preserve">   </w:t>
      </w:r>
      <w:r>
        <w:rPr>
          <w:rStyle w:val="895"/>
          <w:color w:val="auto"/>
          <w:highlight w:val="none"/>
        </w:rPr>
        <w:t xml:space="preserve">投标邀请</w:t>
      </w:r>
      <w:bookmarkEnd w:id="10"/>
      <w:r/>
      <w:bookmarkEnd w:id="11"/>
      <w:r/>
      <w:r/>
    </w:p>
    <w:p>
      <w:pPr>
        <w:ind w:firstLine="480"/>
        <w:jc w:val="left"/>
        <w:spacing w:line="360" w:lineRule="auto"/>
        <w:rPr>
          <w:rFonts w:ascii="宋体" w:hAnsi="宋体"/>
          <w:color w:val="auto"/>
          <w:sz w:val="24"/>
          <w:highlight w:val="none"/>
        </w:rPr>
      </w:pPr>
      <w:r/>
      <w:bookmarkStart w:id="12" w:name="_Toc28359079"/>
      <w:r/>
      <w:bookmarkStart w:id="13" w:name="_Toc28359002"/>
      <w:r/>
      <w:bookmarkStart w:id="14" w:name="_Toc35393790"/>
      <w:r/>
      <w:bookmarkStart w:id="15" w:name="_Toc35393621"/>
      <w:r/>
      <w:bookmarkStart w:id="16" w:name="_Hlk24379207"/>
      <w:r/>
      <w:bookmarkStart w:id="17"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常州市第一人民医院</w:t>
      </w:r>
      <w:r>
        <w:rPr>
          <w:rFonts w:hint="eastAsia" w:ascii="宋体" w:hAnsi="宋体"/>
          <w:bCs/>
          <w:color w:val="auto"/>
          <w:sz w:val="24"/>
          <w:highlight w:val="none"/>
          <w:u w:val="single"/>
          <w:lang w:bidi="ar"/>
        </w:rPr>
        <w:t xml:space="preserve"> </w:t>
      </w:r>
      <w:r>
        <w:rPr>
          <w:rFonts w:hint="eastAsia" w:ascii="宋体" w:hAnsi="宋体"/>
          <w:color w:val="auto"/>
          <w:sz w:val="24"/>
          <w:highlight w:val="none"/>
        </w:rPr>
        <w:t xml:space="preserve">的委托，常州常投招标有限公司就</w:t>
      </w:r>
      <w:r>
        <w:rPr>
          <w:rFonts w:hint="eastAsia" w:ascii="宋体" w:hAnsi="宋体"/>
          <w:color w:val="auto"/>
          <w:sz w:val="24"/>
          <w:highlight w:val="none"/>
          <w:u w:val="single"/>
        </w:rPr>
        <w:t xml:space="preserve">  </w:t>
      </w:r>
      <w:r>
        <w:rPr>
          <w:rFonts w:hint="eastAsia" w:ascii="宋体" w:hAnsi="宋体" w:cs="宋体"/>
          <w:bCs/>
          <w:color w:val="auto"/>
          <w:sz w:val="24"/>
          <w:highlight w:val="none"/>
          <w:u w:val="single"/>
          <w:lang w:eastAsia="zh-CN"/>
        </w:rPr>
        <w:t xml:space="preserve">常州市第一人民医院射频治疗仪采购项目</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进行公开招标采购，各潜在投标人可在“苏采云”平台自行免费下载招标文件，并于</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13</w:t>
      </w:r>
      <w:r>
        <w:rPr>
          <w:rFonts w:hint="eastAsia" w:ascii="宋体" w:hAnsi="宋体"/>
          <w:bCs/>
          <w:color w:val="auto"/>
          <w:sz w:val="24"/>
          <w:highlight w:val="none"/>
          <w:u w:val="single"/>
        </w:rPr>
        <w:t xml:space="preserve">日14点00分（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104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12"/>
      <w:r/>
      <w:bookmarkEnd w:id="13"/>
      <w:r/>
      <w:bookmarkEnd w:id="14"/>
      <w:r/>
      <w:bookmarkEnd w:id="1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JSZC-320400-CZCT-G2025-0035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bookmarkEnd w:id="16"/>
      <w:r/>
      <w:bookmarkStart w:id="18" w:name="OLE_LINK2"/>
      <w:r/>
      <w:bookmarkStart w:id="19" w:name="OLE_LINK14"/>
      <w:r>
        <w:rPr>
          <w:rFonts w:hint="eastAsia" w:ascii="宋体" w:hAnsi="宋体" w:cs="宋体"/>
          <w:color w:val="auto"/>
          <w:sz w:val="24"/>
          <w:highlight w:val="none"/>
          <w:lang w:eastAsia="zh-CN"/>
        </w:rPr>
        <w:t xml:space="preserve">常州市第一人民医院射频治疗仪采购项目</w:t>
      </w:r>
      <w:r>
        <w:rPr>
          <w:rFonts w:hint="eastAsia" w:ascii="宋体" w:hAnsi="宋体" w:cs="宋体"/>
          <w:color w:val="auto"/>
          <w:sz w:val="24"/>
          <w:highlight w:val="none"/>
        </w:rPr>
        <w:t xml:space="preserve">  </w:t>
      </w:r>
      <w:bookmarkEnd w:id="18"/>
      <w:r/>
      <w:bookmarkEnd w:id="1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bookmarkStart w:id="20" w:name="OLE_LINK16"/>
      <w:r>
        <w:rPr>
          <w:rFonts w:hint="eastAsia" w:ascii="宋体" w:hAnsi="宋体" w:cs="宋体"/>
          <w:color w:val="auto"/>
          <w:sz w:val="24"/>
          <w:highlight w:val="none"/>
        </w:rPr>
        <w:t xml:space="preserve">项目预算金额：</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万元</w:t>
      </w:r>
      <w:bookmarkEnd w:id="2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bookmarkStart w:id="21" w:name="OLE_LINK17"/>
      <w:r>
        <w:rPr>
          <w:rFonts w:hint="eastAsia" w:ascii="宋体" w:hAnsi="宋体" w:cs="宋体"/>
          <w:color w:val="auto"/>
          <w:sz w:val="24"/>
          <w:highlight w:val="none"/>
        </w:rPr>
        <w:t xml:space="preserve">项目最高限价：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万元</w:t>
      </w:r>
      <w:bookmarkEnd w:id="21"/>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5.采购需求：本项目为</w:t>
      </w:r>
      <w:r>
        <w:rPr>
          <w:rFonts w:hint="eastAsia" w:ascii="宋体" w:hAnsi="宋体" w:cs="宋体"/>
          <w:color w:val="auto"/>
          <w:sz w:val="24"/>
          <w:highlight w:val="none"/>
          <w:lang w:eastAsia="zh-CN"/>
        </w:rPr>
        <w:t xml:space="preserve">常州市第一人民医院射频治疗仪采购项目</w:t>
      </w:r>
      <w:r>
        <w:rPr>
          <w:rFonts w:hint="eastAsia" w:ascii="宋体" w:hAnsi="宋体" w:cs="宋体"/>
          <w:color w:val="auto"/>
          <w:sz w:val="24"/>
          <w:highlight w:val="none"/>
        </w:rPr>
        <w:t xml:space="preserve">，采购</w:t>
      </w:r>
      <w:r>
        <w:rPr>
          <w:rFonts w:hint="eastAsia" w:ascii="宋体" w:hAnsi="宋体" w:cs="宋体"/>
          <w:color w:val="auto"/>
          <w:sz w:val="24"/>
          <w:highlight w:val="none"/>
          <w:lang w:eastAsia="zh-CN"/>
        </w:rPr>
        <w:t xml:space="preserve">射频治疗仪</w:t>
      </w:r>
      <w:r>
        <w:rPr>
          <w:rFonts w:hint="eastAsia" w:ascii="宋体" w:hAnsi="宋体" w:cs="宋体"/>
          <w:color w:val="auto"/>
          <w:sz w:val="24"/>
          <w:highlight w:val="none"/>
        </w:rPr>
        <w:t xml:space="preserve">1套，包含但不仅限于设备的制造（采购）、运输、装卸、安装、调试、测试、售后服务、技术培训等，直至通过采购单位及其他相关部门的验收以及质量保修、免费维保等全部工作，具体要求详见招标文件。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6.合同履行期限：合同签订后</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个工作日内完成合同范围内所有设备的供货、安装调试。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7.本项目是否接受联合体投标：否。</w:t>
      </w:r>
      <w:r/>
    </w:p>
    <w:p>
      <w:pPr>
        <w:pStyle w:val="824"/>
        <w:ind w:firstLine="480"/>
        <w:spacing w:line="360" w:lineRule="auto"/>
        <w:rPr>
          <w:color w:val="auto"/>
          <w:highlight w:val="none"/>
        </w:rPr>
      </w:pPr>
      <w:r>
        <w:rPr>
          <w:rFonts w:hint="eastAsia" w:ascii="宋体" w:hAnsi="宋体" w:cs="宋体"/>
          <w:color w:val="auto"/>
          <w:highlight w:val="none"/>
        </w:rPr>
        <w:t xml:space="preserve">8.本项目是否接受进口产品投标：是。</w:t>
      </w:r>
      <w:r/>
    </w:p>
    <w:p>
      <w:pPr>
        <w:pStyle w:val="1044"/>
        <w:ind w:firstLine="482"/>
        <w:jc w:val="left"/>
        <w:spacing w:before="0" w:line="360" w:lineRule="auto"/>
        <w:rPr>
          <w:rFonts w:ascii="Times New Roman" w:hAnsi="Times New Roman" w:eastAsia="宋体"/>
          <w:color w:val="auto"/>
          <w:sz w:val="24"/>
          <w:szCs w:val="24"/>
          <w:highlight w:val="none"/>
        </w:rPr>
      </w:pPr>
      <w:r/>
      <w:bookmarkStart w:id="22" w:name="_Toc35393791"/>
      <w:r/>
      <w:bookmarkStart w:id="23" w:name="_Toc28359080"/>
      <w:r/>
      <w:bookmarkStart w:id="24" w:name="_Toc35393622"/>
      <w:r/>
      <w:bookmarkStart w:id="25" w:name="_Toc28359003"/>
      <w:r>
        <w:rPr>
          <w:rFonts w:ascii="Times New Roman" w:hAnsi="Times New Roman" w:eastAsia="宋体"/>
          <w:color w:val="auto"/>
          <w:sz w:val="24"/>
          <w:szCs w:val="24"/>
          <w:highlight w:val="none"/>
        </w:rPr>
        <w:t xml:space="preserve">二、申请人的资格要求</w:t>
      </w:r>
      <w:bookmarkEnd w:id="22"/>
      <w:r/>
      <w:bookmarkEnd w:id="23"/>
      <w:r/>
      <w:bookmarkEnd w:id="24"/>
      <w:r/>
      <w:bookmarkEnd w:id="25"/>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26" w:name="_Toc28359004"/>
      <w:r/>
      <w:bookmarkStart w:id="27"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bookmarkStart w:id="28" w:name="OLE_LINK41"/>
      <w:r>
        <w:rPr>
          <w:color w:val="auto"/>
          <w:sz w:val="24"/>
          <w:highlight w:val="none"/>
        </w:rPr>
        <w:t xml:space="preserve">本项目不专门面向中小企业采购。</w:t>
      </w:r>
      <w:bookmarkEnd w:id="28"/>
      <w:r/>
      <w:r/>
    </w:p>
    <w:p>
      <w:pPr>
        <w:ind w:right="210" w:firstLine="480"/>
        <w:jc w:val="left"/>
        <w:spacing w:line="360" w:lineRule="auto"/>
        <w:rPr>
          <w:b/>
          <w:bCs/>
          <w:color w:val="auto"/>
          <w:sz w:val="24"/>
          <w:highlight w:val="none"/>
          <w:u w:val="single"/>
        </w:rPr>
      </w:pPr>
      <w:r>
        <w:rPr>
          <w:color w:val="auto"/>
          <w:sz w:val="24"/>
          <w:highlight w:val="none"/>
        </w:rPr>
        <w:t xml:space="preserve">3.本项目的特定资格要求：</w:t>
      </w:r>
      <w:bookmarkEnd w:id="26"/>
      <w:r/>
      <w:bookmarkEnd w:id="27"/>
      <w:r/>
      <w:r/>
    </w:p>
    <w:p>
      <w:pPr>
        <w:ind w:firstLine="480"/>
        <w:jc w:val="left"/>
        <w:spacing w:line="360" w:lineRule="auto"/>
        <w:rPr>
          <w:rFonts w:ascii="宋体" w:hAnsi="宋体" w:cs="宋体"/>
          <w:color w:val="auto"/>
          <w:sz w:val="24"/>
          <w:highlight w:val="none"/>
        </w:rPr>
      </w:pPr>
      <w:r/>
      <w:bookmarkStart w:id="29" w:name="OLE_LINK42"/>
      <w:r/>
      <w:bookmarkStart w:id="30" w:name="_Toc35393792"/>
      <w:r/>
      <w:bookmarkStart w:id="31" w:name="_Toc35393623"/>
      <w:r>
        <w:rPr>
          <w:rFonts w:hint="eastAsia" w:ascii="宋体" w:hAnsi="宋体" w:cs="宋体"/>
          <w:color w:val="auto"/>
          <w:sz w:val="24"/>
          <w:highlight w:val="none"/>
        </w:rPr>
        <w:t xml:space="preserve">3.1本项目是否接受分支机构参与响应：否；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3.3其他特定资格要求：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3.3.1满足以下两项中任意一项要求：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3.3.1.1投标人为所投产品制造商：具有有效期内的医疗器械生产许可证（或备案证）；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3.3.1.2投标人为所投产品经销商：具有有效期内的医疗器械经营许可证（或备案证）；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3.3.2提供所投产品的有效医疗器械注册证（或备案证）；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3.3.3如所投产品为进口产品的，投标人应提供以下之一的证明材料：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3.3.3.1此设备的本区域的经销（代理）商，必须提供逐级经销（代理）商的证书及有关销售资质；</w:t>
      </w:r>
      <w:r/>
    </w:p>
    <w:p>
      <w:pPr>
        <w:ind w:firstLine="480"/>
        <w:jc w:val="left"/>
        <w:spacing w:line="360" w:lineRule="auto"/>
        <w:rPr>
          <w:rFonts w:ascii="宋体" w:hAnsi="宋体" w:cs="宋体"/>
          <w:color w:val="auto"/>
          <w:spacing w:val="2"/>
          <w:sz w:val="24"/>
          <w:highlight w:val="none"/>
        </w:rPr>
      </w:pPr>
      <w:r>
        <w:rPr>
          <w:rFonts w:hint="eastAsia" w:ascii="宋体" w:hAnsi="宋体" w:cs="宋体"/>
          <w:color w:val="auto"/>
          <w:sz w:val="24"/>
          <w:highlight w:val="none"/>
        </w:rPr>
        <w:t xml:space="preserve">3.3.3.2此项目的授权经销商，必须提供本区域经销（代理）商（或生产厂家）对本次采购的项目授权，同时提供逐级经销（代理）商的证书及有关销售资质（外文授权或代理证书的需提供中文译件）。</w:t>
      </w:r>
      <w:bookmarkEnd w:id="29"/>
      <w:r/>
      <w:r/>
    </w:p>
    <w:p>
      <w:pPr>
        <w:pStyle w:val="104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三、获取招标文件</w:t>
      </w:r>
      <w:bookmarkEnd w:id="30"/>
      <w:r/>
      <w:bookmarkEnd w:id="31"/>
      <w:r/>
      <w:r/>
    </w:p>
    <w:p>
      <w:pPr>
        <w:ind w:firstLine="540"/>
        <w:spacing w:line="360" w:lineRule="auto"/>
        <w:rPr>
          <w:rFonts w:hint="eastAsia" w:ascii="宋体" w:hAnsi="宋体" w:eastAsia="宋体" w:cs="宋体"/>
          <w:color w:val="auto"/>
          <w:sz w:val="24"/>
          <w:highlight w:val="none"/>
        </w:rPr>
      </w:pPr>
      <w:r/>
      <w:bookmarkStart w:id="32" w:name="_Toc28359005"/>
      <w:r/>
      <w:bookmarkStart w:id="33" w:name="_Toc28359082"/>
      <w:r/>
      <w:bookmarkStart w:id="34" w:name="_Toc35393793"/>
      <w:r/>
      <w:bookmarkStart w:id="35" w:name="_Toc35393624"/>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bidi="ar"/>
        </w:rPr>
        <w:t xml:space="preserve">本</w:t>
      </w:r>
      <w:r>
        <w:rPr>
          <w:rFonts w:hint="eastAsia" w:ascii="宋体" w:hAnsi="宋体" w:eastAsia="宋体" w:cs="宋体"/>
          <w:color w:val="auto"/>
          <w:sz w:val="24"/>
          <w:highlight w:val="none"/>
          <w:lang w:val="en-US" w:eastAsia="zh-CN" w:bidi="ar"/>
        </w:rPr>
        <w:t xml:space="preserve">招标</w:t>
      </w:r>
      <w:r>
        <w:rPr>
          <w:rFonts w:hint="eastAsia" w:ascii="宋体" w:hAnsi="宋体" w:eastAsia="宋体" w:cs="宋体"/>
          <w:color w:val="auto"/>
          <w:sz w:val="24"/>
          <w:highlight w:val="none"/>
          <w:lang w:bidi="ar"/>
        </w:rPr>
        <w:t xml:space="preserve">公告发布之日起</w:t>
      </w:r>
      <w:r>
        <w:rPr>
          <w:rFonts w:hint="eastAsia" w:ascii="宋体" w:hAnsi="宋体" w:eastAsia="宋体" w:cs="宋体"/>
          <w:color w:val="auto"/>
          <w:sz w:val="24"/>
          <w:highlight w:val="none"/>
        </w:rPr>
        <w:t xml:space="preserve">5个工作日。</w:t>
      </w:r>
      <w:r/>
    </w:p>
    <w:p>
      <w:pPr>
        <w:ind w:firstLine="54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地点：</w:t>
      </w:r>
      <w:r>
        <w:rPr>
          <w:rFonts w:hint="eastAsia" w:ascii="宋体" w:hAnsi="宋体" w:eastAsia="宋体" w:cs="宋体"/>
          <w:color w:val="auto"/>
          <w:sz w:val="24"/>
          <w:highlight w:val="none"/>
          <w:lang w:bidi="ar"/>
        </w:rPr>
        <w:t xml:space="preserve">“苏采云”政府采购一体化平台</w:t>
      </w:r>
      <w:r>
        <w:rPr>
          <w:rFonts w:hint="eastAsia" w:ascii="宋体" w:hAnsi="宋体" w:eastAsia="宋体" w:cs="宋体"/>
          <w:color w:val="auto"/>
          <w:sz w:val="24"/>
          <w:highlight w:val="none"/>
          <w:lang w:eastAsia="zh-CN" w:bidi="ar"/>
        </w:rPr>
        <w:t xml:space="preserve">。</w:t>
      </w:r>
      <w:r/>
    </w:p>
    <w:p>
      <w:p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方式：在“苏采云”平台自行免费下载采购文件。注：供应商必须登录“苏采云”系统下载电子采购文件方可通过系统进行投标（响应）文件的编制和提交。</w:t>
      </w:r>
      <w:r/>
    </w:p>
    <w:p>
      <w:pPr>
        <w:ind w:firstLine="54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pStyle w:val="104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32"/>
      <w:r/>
      <w:bookmarkEnd w:id="33"/>
      <w:r>
        <w:rPr>
          <w:rFonts w:ascii="Times New Roman" w:hAnsi="Times New Roman" w:eastAsia="宋体"/>
          <w:color w:val="auto"/>
          <w:sz w:val="24"/>
          <w:szCs w:val="24"/>
          <w:highlight w:val="none"/>
        </w:rPr>
        <w:t xml:space="preserve">截止时间、开标时间和地点</w:t>
      </w:r>
      <w:bookmarkEnd w:id="34"/>
      <w:r/>
      <w:bookmarkEnd w:id="35"/>
      <w:r/>
      <w:r/>
    </w:p>
    <w:p>
      <w:pPr>
        <w:ind w:firstLine="480"/>
        <w:spacing w:line="360" w:lineRule="auto"/>
        <w:rPr>
          <w:rFonts w:ascii="宋体" w:hAnsi="宋体"/>
          <w:color w:val="auto"/>
          <w:sz w:val="24"/>
          <w:highlight w:val="none"/>
        </w:rPr>
      </w:pPr>
      <w:r/>
      <w:bookmarkStart w:id="36" w:name="_Toc35393625"/>
      <w:r/>
      <w:bookmarkStart w:id="37" w:name="_Toc28359084"/>
      <w:r/>
      <w:bookmarkStart w:id="38" w:name="_Toc28359007"/>
      <w:r/>
      <w:bookmarkStart w:id="39" w:name="_Toc35393794"/>
      <w:r>
        <w:rPr>
          <w:rFonts w:hint="eastAsia" w:ascii="宋体" w:hAnsi="宋体"/>
          <w:color w:val="auto"/>
          <w:sz w:val="24"/>
          <w:highlight w:val="none"/>
        </w:rPr>
        <w:t xml:space="preserve">1.投标截止时间、开标时间：</w:t>
      </w:r>
      <w:r>
        <w:rPr>
          <w:rFonts w:hint="eastAsia" w:ascii="宋体" w:hAnsi="宋体"/>
          <w:color w:val="auto"/>
          <w:sz w:val="24"/>
          <w:highlight w:val="none"/>
          <w:lang w:val="en-US" w:eastAsia="zh-CN"/>
        </w:rPr>
        <w:t xml:space="preserve">2026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日14:00（北京时间）。</w:t>
      </w:r>
      <w:r/>
    </w:p>
    <w:p>
      <w:pPr>
        <w:ind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2.地点：“苏采云”政府采购交易系统。</w:t>
      </w:r>
      <w:r/>
    </w:p>
    <w:p>
      <w:pPr>
        <w:pStyle w:val="104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36"/>
      <w:r/>
      <w:bookmarkEnd w:id="37"/>
      <w:r/>
      <w:bookmarkEnd w:id="38"/>
      <w:r/>
      <w:bookmarkEnd w:id="39"/>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044"/>
        <w:ind w:firstLine="482"/>
        <w:jc w:val="left"/>
        <w:spacing w:before="0" w:line="360" w:lineRule="auto"/>
        <w:rPr>
          <w:rFonts w:ascii="Times New Roman" w:hAnsi="Times New Roman" w:eastAsia="宋体"/>
          <w:color w:val="auto"/>
          <w:sz w:val="24"/>
          <w:szCs w:val="24"/>
          <w:highlight w:val="none"/>
        </w:rPr>
      </w:pPr>
      <w:r/>
      <w:bookmarkStart w:id="40" w:name="_Toc35393626"/>
      <w:r/>
      <w:bookmarkStart w:id="41" w:name="_Toc35393795"/>
      <w:r>
        <w:rPr>
          <w:rFonts w:ascii="Times New Roman" w:hAnsi="Times New Roman" w:eastAsia="宋体"/>
          <w:color w:val="auto"/>
          <w:sz w:val="24"/>
          <w:szCs w:val="24"/>
          <w:highlight w:val="none"/>
        </w:rPr>
        <w:t xml:space="preserve">六、其他补充事宜</w:t>
      </w:r>
      <w:bookmarkEnd w:id="40"/>
      <w:r/>
      <w:bookmarkEnd w:id="41"/>
      <w:r/>
      <w:r/>
    </w:p>
    <w:p>
      <w:pPr>
        <w:ind w:firstLine="480"/>
        <w:spacing w:line="360" w:lineRule="auto"/>
        <w:rPr>
          <w:rFonts w:hint="eastAsia" w:ascii="宋体" w:hAnsi="宋体" w:eastAsia="宋体" w:cs="宋体"/>
          <w:color w:val="auto"/>
          <w:sz w:val="24"/>
          <w:highlight w:val="none"/>
          <w:lang w:eastAsia="zh-CN" w:bidi="ar"/>
        </w:rPr>
      </w:pPr>
      <w:r/>
      <w:bookmarkStart w:id="42" w:name="_Toc35393627"/>
      <w:r/>
      <w:bookmarkStart w:id="43" w:name="_Toc35393796"/>
      <w:r/>
      <w:bookmarkStart w:id="44" w:name="_Toc28359008"/>
      <w:r/>
      <w:bookmarkStart w:id="45" w:name="_Toc28359085"/>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24"/>
        <w:ind w:firstLine="482"/>
        <w:spacing w:line="360" w:lineRule="auto"/>
        <w:rPr>
          <w:rFonts w:hint="default" w:eastAsia="宋体"/>
          <w:color w:val="auto"/>
          <w:highlight w:val="none"/>
          <w:lang w:val="en-US" w:eastAsia="zh-CN"/>
        </w:rPr>
      </w:pP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r/>
    </w:p>
    <w:p>
      <w:pPr>
        <w:pStyle w:val="104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42"/>
      <w:r/>
      <w:bookmarkEnd w:id="43"/>
      <w:r/>
      <w:bookmarkEnd w:id="44"/>
      <w:r/>
      <w:bookmarkEnd w:id="45"/>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color w:val="auto"/>
          <w:sz w:val="24"/>
          <w:highlight w:val="none"/>
        </w:rPr>
      </w:pPr>
      <w:r/>
      <w:bookmarkStart w:id="46" w:name="_Toc28359009"/>
      <w:r/>
      <w:bookmarkStart w:id="47" w:name="_Toc28359086"/>
      <w:r>
        <w:rPr>
          <w:color w:val="auto"/>
          <w:sz w:val="24"/>
          <w:highlight w:val="none"/>
        </w:rPr>
        <w:t xml:space="preserve">名称：</w:t>
      </w:r>
      <w:r>
        <w:rPr>
          <w:rFonts w:hint="eastAsia" w:ascii="宋体" w:hAnsi="宋体"/>
          <w:color w:val="auto"/>
          <w:sz w:val="24"/>
          <w:highlight w:val="none"/>
          <w:lang w:val="zh-TW" w:bidi="ar"/>
        </w:rPr>
        <w:t xml:space="preserve">常州市第一人民医院</w:t>
      </w:r>
      <w:r/>
    </w:p>
    <w:p>
      <w:pPr>
        <w:ind w:firstLine="480"/>
        <w:jc w:val="left"/>
        <w:spacing w:line="360" w:lineRule="auto"/>
        <w:rPr>
          <w:color w:val="auto"/>
          <w:sz w:val="24"/>
          <w:highlight w:val="none"/>
        </w:rPr>
      </w:pPr>
      <w:r>
        <w:rPr>
          <w:color w:val="auto"/>
          <w:sz w:val="24"/>
          <w:highlight w:val="none"/>
        </w:rPr>
        <w:t xml:space="preserve">地址：</w:t>
      </w:r>
      <w:bookmarkStart w:id="48" w:name="OLE_LINK19"/>
      <w:r>
        <w:rPr>
          <w:rFonts w:hint="eastAsia" w:ascii="宋体" w:hAnsi="宋体" w:cs="宋体"/>
          <w:color w:val="auto"/>
          <w:sz w:val="24"/>
          <w:highlight w:val="none"/>
        </w:rPr>
        <w:t xml:space="preserve">常州市局前街185号</w:t>
      </w:r>
      <w:r>
        <w:rPr>
          <w:rFonts w:hint="eastAsia"/>
          <w:color w:val="auto"/>
          <w:sz w:val="24"/>
          <w:highlight w:val="none"/>
        </w:rPr>
        <w:t xml:space="preserve"> </w:t>
      </w:r>
      <w:bookmarkEnd w:id="48"/>
      <w:r>
        <w:rPr>
          <w:rFonts w:hint="eastAsia"/>
          <w:color w:val="auto"/>
          <w:sz w:val="24"/>
          <w:highlight w:val="none"/>
        </w:rPr>
        <w:t xml:space="preserve"> </w:t>
      </w:r>
      <w:r>
        <w:rPr>
          <w:color w:val="auto"/>
          <w:sz w:val="24"/>
          <w:highlight w:val="none"/>
        </w:rPr>
        <w:t xml:space="preserve"> </w:t>
      </w:r>
      <w:r/>
    </w:p>
    <w:p>
      <w:pPr>
        <w:pStyle w:val="824"/>
        <w:ind w:firstLine="480"/>
        <w:spacing w:line="360" w:lineRule="auto"/>
        <w:rPr>
          <w:color w:val="auto"/>
          <w:highlight w:val="none"/>
        </w:rPr>
      </w:pPr>
      <w:r>
        <w:rPr>
          <w:color w:val="auto"/>
          <w:highlight w:val="none"/>
        </w:rPr>
        <w:t xml:space="preserve">联系人：</w:t>
      </w:r>
      <w:bookmarkStart w:id="49" w:name="OLE_LINK3"/>
      <w:r>
        <w:rPr>
          <w:rFonts w:hint="eastAsia"/>
          <w:color w:val="auto"/>
          <w:highlight w:val="none"/>
        </w:rPr>
        <w:t xml:space="preserve">武老师</w:t>
      </w:r>
      <w:bookmarkEnd w:id="49"/>
      <w:r/>
      <w:r/>
    </w:p>
    <w:p>
      <w:pPr>
        <w:ind w:firstLine="480"/>
        <w:jc w:val="left"/>
        <w:spacing w:line="360" w:lineRule="auto"/>
        <w:rPr>
          <w:b/>
          <w:color w:val="auto"/>
          <w:sz w:val="24"/>
          <w:highlight w:val="none"/>
        </w:rPr>
      </w:pPr>
      <w:r>
        <w:rPr>
          <w:color w:val="auto"/>
          <w:sz w:val="24"/>
          <w:highlight w:val="none"/>
        </w:rPr>
        <w:t xml:space="preserve">联系方式：</w:t>
      </w:r>
      <w:bookmarkStart w:id="50" w:name="OLE_LINK4"/>
      <w:r>
        <w:rPr>
          <w:rFonts w:hint="eastAsia" w:ascii="宋体" w:hAnsi="宋体" w:cs="宋体"/>
          <w:color w:val="auto"/>
          <w:sz w:val="24"/>
          <w:highlight w:val="none"/>
        </w:rPr>
        <w:t xml:space="preserve">0519-68870782</w:t>
      </w:r>
      <w:bookmarkEnd w:id="50"/>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、常州常投招标有限公司</w:t>
      </w:r>
      <w:r>
        <w:rPr>
          <w:b/>
          <w:color w:val="auto"/>
          <w:sz w:val="24"/>
          <w:highlight w:val="none"/>
        </w:rPr>
        <w:t xml:space="preserve">信息</w:t>
      </w:r>
      <w:bookmarkEnd w:id="46"/>
      <w:r/>
      <w:bookmarkEnd w:id="47"/>
      <w:r/>
      <w:r/>
    </w:p>
    <w:p>
      <w:pPr>
        <w:ind w:firstLine="480"/>
        <w:jc w:val="left"/>
        <w:spacing w:line="360" w:lineRule="auto"/>
        <w:widowControl/>
        <w:rPr>
          <w:color w:val="auto"/>
          <w:sz w:val="24"/>
          <w:highlight w:val="none"/>
        </w:rPr>
      </w:pPr>
      <w:r/>
      <w:bookmarkStart w:id="51" w:name="_Toc28359087"/>
      <w:r/>
      <w:bookmarkStart w:id="52" w:name="_Toc28359010"/>
      <w:r>
        <w:rPr>
          <w:rFonts w:hint="eastAsia"/>
          <w:color w:val="auto"/>
          <w:sz w:val="24"/>
          <w:highlight w:val="none"/>
        </w:rPr>
        <w:t xml:space="preserve">地址</w:t>
      </w:r>
      <w:r>
        <w:rPr>
          <w:color w:val="auto"/>
          <w:sz w:val="24"/>
          <w:highlight w:val="none"/>
        </w:rPr>
        <w:t xml:space="preserve">：</w:t>
      </w:r>
      <w:r>
        <w:rPr>
          <w:rFonts w:hint="eastAsia" w:ascii="宋体" w:hAnsi="宋体" w:cs="宋体"/>
          <w:color w:val="auto"/>
          <w:sz w:val="24"/>
          <w:highlight w:val="none"/>
          <w:lang w:val="zh-TW" w:bidi="ar"/>
        </w:rPr>
        <w:t xml:space="preserve">常州市武进区延政中大道</w:t>
      </w:r>
      <w:r>
        <w:rPr>
          <w:rFonts w:hint="eastAsia" w:ascii="宋体" w:hAnsi="宋体" w:cs="宋体"/>
          <w:color w:val="auto"/>
          <w:sz w:val="24"/>
          <w:highlight w:val="none"/>
          <w:lang w:val="zh-TW" w:eastAsia="zh-TW" w:bidi="ar"/>
        </w:rPr>
        <w:t xml:space="preserve">17</w:t>
      </w:r>
      <w:r>
        <w:rPr>
          <w:rFonts w:hint="eastAsia" w:ascii="宋体" w:hAnsi="宋体" w:cs="宋体"/>
          <w:color w:val="auto"/>
          <w:sz w:val="24"/>
          <w:highlight w:val="none"/>
          <w:lang w:val="zh-TW" w:bidi="ar"/>
        </w:rPr>
        <w:t xml:space="preserve">号金源大厦</w:t>
      </w:r>
      <w:r>
        <w:rPr>
          <w:rFonts w:hint="eastAsia" w:ascii="宋体" w:hAnsi="宋体" w:cs="宋体"/>
          <w:color w:val="auto"/>
          <w:sz w:val="24"/>
          <w:highlight w:val="none"/>
          <w:lang w:val="zh-TW" w:eastAsia="zh-TW" w:bidi="ar"/>
        </w:rPr>
        <w:t xml:space="preserve">18</w:t>
      </w:r>
      <w:r>
        <w:rPr>
          <w:rFonts w:hint="eastAsia" w:ascii="宋体" w:hAnsi="宋体" w:cs="宋体"/>
          <w:color w:val="auto"/>
          <w:sz w:val="24"/>
          <w:highlight w:val="none"/>
          <w:lang w:val="zh-TW" w:bidi="ar"/>
        </w:rPr>
        <w:t xml:space="preserve">楼</w:t>
      </w:r>
      <w:r/>
    </w:p>
    <w:p>
      <w:pPr>
        <w:ind w:firstLine="480"/>
        <w:jc w:val="left"/>
        <w:spacing w:line="360" w:lineRule="auto"/>
        <w:rPr>
          <w:color w:val="auto"/>
          <w:sz w:val="24"/>
          <w:highlight w:val="none"/>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rPr>
        <w:t xml:space="preserve">王艳伶  </w:t>
      </w:r>
      <w:r/>
    </w:p>
    <w:p>
      <w:pPr>
        <w:ind w:firstLine="480"/>
        <w:jc w:val="left"/>
        <w:spacing w:line="360" w:lineRule="auto"/>
        <w:rPr>
          <w:color w:val="auto"/>
          <w:sz w:val="24"/>
          <w:highlight w:val="none"/>
        </w:rPr>
      </w:pPr>
      <w:r>
        <w:rPr>
          <w:rFonts w:hint="eastAsia"/>
          <w:color w:val="auto"/>
          <w:sz w:val="24"/>
          <w:highlight w:val="none"/>
        </w:rPr>
        <w:t xml:space="preserve">联系方式：0519-85857862 </w:t>
      </w:r>
      <w:bookmarkEnd w:id="17"/>
      <w:bookmarkEnd w:id="51"/>
      <w:bookmarkEnd w:id="52"/>
      <w:r/>
    </w:p>
    <w:p>
      <w:pPr>
        <w:rPr>
          <w:color w:val="auto"/>
          <w:highlight w:val="none"/>
        </w:rPr>
      </w:pPr>
      <w:r/>
      <w:bookmarkStart w:id="53" w:name="_Toc127161488"/>
      <w:r/>
      <w:bookmarkStart w:id="54" w:name="_Toc305158854"/>
      <w:r/>
      <w:bookmarkStart w:id="55" w:name="_Toc195842950"/>
      <w:r/>
      <w:bookmarkStart w:id="56" w:name="_Toc150774783"/>
      <w:r/>
      <w:bookmarkStart w:id="57" w:name="_Toc265228423"/>
      <w:r/>
      <w:bookmarkStart w:id="58" w:name="_Toc305158928"/>
      <w:r/>
      <w:bookmarkStart w:id="59" w:name="_Toc99301420"/>
      <w:r/>
      <w:bookmarkStart w:id="60" w:name="_Toc226965856"/>
      <w:r/>
      <w:bookmarkStart w:id="61" w:name="_Toc353825548"/>
      <w:r/>
      <w:bookmarkStart w:id="62" w:name="_Toc264969275"/>
      <w:r/>
      <w:bookmarkStart w:id="63" w:name="_Toc127151777"/>
      <w:r/>
      <w:bookmarkStart w:id="64" w:name="_Toc353873938"/>
      <w:r/>
      <w:bookmarkStart w:id="65" w:name="_Toc512937850"/>
      <w:r>
        <w:rPr>
          <w:color w:val="auto"/>
          <w:highlight w:val="none"/>
        </w:rPr>
        <w:br w:type="page" w:clear="all"/>
      </w:r>
      <w:r/>
    </w:p>
    <w:p>
      <w:pPr>
        <w:pStyle w:val="813"/>
        <w:jc w:val="center"/>
        <w:rPr>
          <w:color w:val="auto"/>
          <w:highlight w:val="none"/>
        </w:rPr>
      </w:pPr>
      <w:r/>
      <w:bookmarkStart w:id="66" w:name="_Toc18895_WPSOffice_Level1"/>
      <w:r>
        <w:rPr>
          <w:color w:val="auto"/>
          <w:highlight w:val="none"/>
        </w:rPr>
        <w:t xml:space="preserve">第二章</w:t>
      </w:r>
      <w:r>
        <w:rPr>
          <w:rFonts w:hint="eastAsia"/>
          <w:color w:val="auto"/>
          <w:highlight w:val="none"/>
          <w:lang w:val="en-US" w:eastAsia="zh-CN"/>
        </w:rPr>
        <w:t xml:space="preserve">   </w:t>
      </w:r>
      <w:r>
        <w:rPr>
          <w:color w:val="auto"/>
          <w:highlight w:val="none"/>
        </w:rPr>
        <w:t xml:space="preserve">投标人须知</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pStyle w:val="104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7" w:name="_Toc150774724"/>
      <w:r/>
      <w:bookmarkStart w:id="68" w:name="_Toc195842884"/>
      <w:r/>
      <w:bookmarkStart w:id="69" w:name="_Toc150480757"/>
      <w:r/>
      <w:bookmarkStart w:id="70" w:name="_Toc150774619"/>
      <w:r/>
      <w:bookmarkStart w:id="71" w:name="_Toc151190146"/>
      <w:r/>
      <w:bookmarkStart w:id="72" w:name="_Toc151193617"/>
      <w:r/>
      <w:bookmarkStart w:id="73" w:name="_Toc226309763"/>
      <w:r/>
      <w:bookmarkStart w:id="74" w:name="_Toc127151519"/>
      <w:r/>
      <w:bookmarkStart w:id="75" w:name="_Toc151193907"/>
      <w:r/>
      <w:bookmarkStart w:id="76" w:name="_Toc127151720"/>
      <w:r/>
      <w:bookmarkStart w:id="77" w:name="_Toc164608788"/>
      <w:r/>
      <w:bookmarkStart w:id="78" w:name="_Toc142311021"/>
      <w:r/>
      <w:bookmarkStart w:id="79" w:name="_Toc164608633"/>
      <w:r/>
      <w:bookmarkStart w:id="80" w:name="_Toc164229214"/>
      <w:r/>
      <w:bookmarkStart w:id="81" w:name="_Toc151193761"/>
      <w:r/>
      <w:bookmarkStart w:id="82" w:name="_Toc149720812"/>
      <w:r/>
      <w:bookmarkStart w:id="83" w:name="_Toc164351613"/>
      <w:r/>
      <w:bookmarkStart w:id="84" w:name="_Toc150509270"/>
      <w:r/>
      <w:bookmarkStart w:id="85" w:name="_Toc226965792"/>
      <w:r/>
      <w:bookmarkStart w:id="86" w:name="_Toc127161433"/>
      <w:r/>
      <w:bookmarkStart w:id="87" w:name="_Toc520356144"/>
      <w:r/>
      <w:bookmarkStart w:id="88" w:name="_Toc151193833"/>
      <w:r/>
      <w:bookmarkStart w:id="89" w:name="_Toc226337215"/>
      <w:r/>
      <w:bookmarkStart w:id="90" w:name="_Toc164229360"/>
      <w:r/>
      <w:bookmarkStart w:id="91" w:name="_Toc226965709"/>
      <w:r/>
      <w:bookmarkStart w:id="92" w:name="_Toc151193689"/>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23"/>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545"/>
        <w:gridCol w:w="6846"/>
      </w:tblGrid>
      <w:tr>
        <w:trPr>
          <w:jc w:val="center"/>
          <w:trHeight w:val="594"/>
          <w:tblHeader/>
        </w:trPr>
        <w:tc>
          <w:tcPr>
            <w:tcW w:w="897"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545"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6846"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54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6846" w:type="dxa"/>
            <w:vAlign w:val="center"/>
            <w:textDirection w:val="lrTb"/>
            <w:noWrap w:val="false"/>
          </w:tcPr>
          <w:p>
            <w:pPr>
              <w:jc w:val="left"/>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项目属性：货物</w:t>
            </w:r>
            <w:r/>
          </w:p>
        </w:tc>
      </w:tr>
      <w:tr>
        <w:trPr>
          <w:jc w:val="center"/>
          <w:trHeight w:val="401"/>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54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6846"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是否属于科研仪器设备采购项目：否</w:t>
            </w:r>
            <w:r/>
          </w:p>
        </w:tc>
      </w:tr>
      <w:tr>
        <w:trPr>
          <w:jc w:val="center"/>
          <w:trHeight w:val="20"/>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54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核心产品</w:t>
            </w:r>
            <w:r/>
          </w:p>
        </w:tc>
        <w:tc>
          <w:tcPr>
            <w:tcW w:w="6846" w:type="dxa"/>
            <w:vAlign w:val="center"/>
            <w:textDirection w:val="lrTb"/>
            <w:noWrap w:val="false"/>
          </w:tcPr>
          <w:p>
            <w:pPr>
              <w:pStyle w:val="1081"/>
              <w:spacing w:line="360" w:lineRule="exact"/>
              <w:rPr>
                <w:rFonts w:hint="default" w:hAnsi="宋体" w:cs="宋体"/>
                <w:color w:val="auto"/>
                <w:sz w:val="24"/>
                <w:szCs w:val="24"/>
                <w:highlight w:val="none"/>
              </w:rPr>
            </w:pPr>
            <w:r>
              <w:rPr>
                <w:rFonts w:hAnsi="宋体" w:cs="宋体"/>
                <w:color w:val="auto"/>
                <w:sz w:val="24"/>
                <w:szCs w:val="24"/>
                <w:highlight w:val="none"/>
              </w:rPr>
              <w:t xml:space="preserve">关于核心产品本项目：本项目为单一产品采购。</w:t>
            </w:r>
            <w:r/>
          </w:p>
        </w:tc>
      </w:tr>
      <w:tr>
        <w:trPr>
          <w:jc w:val="center"/>
          <w:trHeight w:val="20"/>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54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6846"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不组织</w:t>
            </w:r>
            <w:r/>
          </w:p>
        </w:tc>
      </w:tr>
      <w:tr>
        <w:trPr>
          <w:jc w:val="center"/>
          <w:trHeight w:val="20"/>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54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6846"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不召开</w:t>
            </w:r>
            <w:r/>
          </w:p>
        </w:tc>
      </w:tr>
      <w:tr>
        <w:trPr>
          <w:jc w:val="center"/>
          <w:trHeight w:val="20"/>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54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6846"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投标样品递交：不需要</w:t>
            </w:r>
            <w:r/>
          </w:p>
        </w:tc>
      </w:tr>
      <w:tr>
        <w:trPr>
          <w:jc w:val="center"/>
          <w:trHeight w:val="950"/>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54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6846" w:type="dxa"/>
            <w:vAlign w:val="center"/>
            <w:textDirection w:val="lrTb"/>
            <w:noWrap w:val="false"/>
          </w:tcPr>
          <w:p>
            <w:pPr>
              <w:jc w:val="left"/>
              <w:rPr>
                <w:color w:val="auto"/>
                <w:highlight w:val="none"/>
              </w:rPr>
            </w:pPr>
            <w:r>
              <w:rPr>
                <w:rFonts w:hint="eastAsia" w:ascii="宋体" w:hAnsi="宋体" w:cs="宋体"/>
                <w:color w:val="auto"/>
                <w:sz w:val="24"/>
                <w:highlight w:val="none"/>
              </w:rPr>
              <w:t xml:space="preserve">本项目非专门面向中小企业采购，对于符合规定的小、微企业报价给予20%的扣除，用扣除后的价格参与评审。</w:t>
            </w:r>
            <w:r/>
          </w:p>
        </w:tc>
      </w:tr>
      <w:tr>
        <w:trPr>
          <w:jc w:val="center"/>
          <w:trHeight w:val="1535"/>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545"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6846"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货物类</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bCs/>
                <w:color w:val="auto"/>
                <w:sz w:val="24"/>
                <w:highlight w:val="none"/>
                <w:u w:val="single"/>
              </w:rPr>
              <w:t xml:space="preserve">工业</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545"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6846"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545"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6846"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545"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6846" w:type="dxa"/>
            <w:vAlign w:val="center"/>
            <w:textDirection w:val="lrTb"/>
            <w:noWrap w:val="false"/>
          </w:tcPr>
          <w:p>
            <w:pPr>
              <w:jc w:val="left"/>
              <w:rPr>
                <w:color w:val="auto"/>
                <w:highlight w:val="none"/>
              </w:rPr>
            </w:pPr>
            <w:r>
              <w:rPr>
                <w:rFonts w:hint="eastAsia"/>
                <w:color w:val="auto"/>
                <w:sz w:val="24"/>
                <w:highlight w:val="none"/>
              </w:rPr>
              <w:t xml:space="preserve">已登记参加本项目的供应商对招标文件如有疑问，可于2025年</w:t>
            </w:r>
            <w:r>
              <w:rPr>
                <w:rFonts w:hint="eastAsia"/>
                <w:color w:val="auto"/>
                <w:sz w:val="24"/>
                <w:highlight w:val="none"/>
                <w:lang w:val="en-US" w:eastAsia="zh-CN"/>
              </w:rPr>
              <w:t xml:space="preserve">12 </w:t>
            </w:r>
            <w:r>
              <w:rPr>
                <w:rFonts w:hint="eastAsia"/>
                <w:color w:val="auto"/>
                <w:sz w:val="24"/>
                <w:highlight w:val="none"/>
              </w:rPr>
              <w:t xml:space="preserve">月</w:t>
            </w:r>
            <w:r>
              <w:rPr>
                <w:rFonts w:hint="eastAsia"/>
                <w:color w:val="auto"/>
                <w:sz w:val="24"/>
                <w:highlight w:val="none"/>
                <w:lang w:val="en-US" w:eastAsia="zh-CN"/>
              </w:rPr>
              <w:t xml:space="preserve">29</w:t>
            </w:r>
            <w:r>
              <w:rPr>
                <w:rFonts w:hint="eastAsia"/>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545"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6846"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824"/>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545"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6846" w:type="dxa"/>
            <w:vAlign w:val="center"/>
            <w:textDirection w:val="lrTb"/>
            <w:noWrap w:val="false"/>
          </w:tcPr>
          <w:p>
            <w:pPr>
              <w:jc w:val="left"/>
              <w:rPr>
                <w:rFonts w:ascii="宋体" w:hAnsi="宋体" w:cs="宋体"/>
                <w:color w:val="auto"/>
                <w:sz w:val="24"/>
                <w:highlight w:val="none"/>
              </w:rPr>
            </w:pPr>
            <w:r>
              <w:rPr>
                <w:color w:val="auto"/>
                <w:sz w:val="24"/>
                <w:highlight w:val="none"/>
              </w:rPr>
              <w:t xml:space="preserve">收费对象：</w:t>
            </w:r>
            <w:r>
              <w:rPr>
                <w:rFonts w:hint="eastAsia"/>
                <w:color w:val="auto"/>
                <w:sz w:val="24"/>
                <w:highlight w:val="none"/>
              </w:rPr>
              <w:t xml:space="preserve">中标人</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（1）招标代理服务费按中标金额的0.8%计算收取，按上述计算方法不足人民币3000元的，按人民币3000元收取。</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（2）招标代理服务费由中标单位支付。</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缴纳时间：领取中标通知书的同时缴纳服务费。</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收取</w:t>
            </w:r>
            <w:r>
              <w:rPr>
                <w:rFonts w:hint="eastAsia" w:ascii="宋体" w:hAnsi="宋体" w:cs="宋体"/>
                <w:b/>
                <w:bCs/>
                <w:color w:val="auto"/>
                <w:sz w:val="24"/>
                <w:highlight w:val="none"/>
              </w:rPr>
              <w:t xml:space="preserve">招标代理服务费</w:t>
            </w:r>
            <w:r>
              <w:rPr>
                <w:rFonts w:hint="eastAsia" w:ascii="宋体" w:hAnsi="宋体" w:cs="宋体"/>
                <w:color w:val="auto"/>
                <w:sz w:val="24"/>
                <w:highlight w:val="none"/>
              </w:rPr>
              <w:t xml:space="preserve">账户信息:</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收款单位：常州常投招标有限公司</w:t>
            </w:r>
            <w:r/>
          </w:p>
          <w:p>
            <w:pPr>
              <w:ind w:firstLine="723"/>
              <w:jc w:val="left"/>
              <w:rPr>
                <w:rFonts w:ascii="宋体" w:hAnsi="宋体" w:cs="宋体"/>
                <w:b/>
                <w:bCs/>
                <w:color w:val="auto"/>
                <w:sz w:val="24"/>
                <w:highlight w:val="none"/>
              </w:rPr>
            </w:pPr>
            <w:r>
              <w:rPr>
                <w:rFonts w:hint="eastAsia" w:ascii="宋体" w:hAnsi="宋体" w:cs="宋体"/>
                <w:b/>
                <w:bCs/>
                <w:color w:val="auto"/>
                <w:sz w:val="24"/>
                <w:highlight w:val="none"/>
              </w:rPr>
              <w:t xml:space="preserve">银行账号：3204010011120158001655</w:t>
            </w:r>
            <w:r/>
          </w:p>
          <w:p>
            <w:pPr>
              <w:ind w:firstLine="723"/>
              <w:jc w:val="left"/>
              <w:spacing w:line="360" w:lineRule="exact"/>
              <w:rPr>
                <w:color w:val="auto"/>
                <w:sz w:val="24"/>
                <w:highlight w:val="none"/>
              </w:rPr>
            </w:pPr>
            <w:r>
              <w:rPr>
                <w:rFonts w:hint="eastAsia" w:ascii="宋体" w:hAnsi="宋体" w:cs="宋体"/>
                <w:b/>
                <w:bCs/>
                <w:color w:val="auto"/>
                <w:sz w:val="24"/>
                <w:highlight w:val="none"/>
              </w:rPr>
              <w:t xml:space="preserve">开户银行：苏州银行股份有限公司常州分行</w:t>
            </w:r>
            <w:r/>
          </w:p>
        </w:tc>
      </w:tr>
      <w:tr>
        <w:trPr>
          <w:jc w:val="center"/>
          <w:trHeight w:val="1624"/>
        </w:trPr>
        <w:tc>
          <w:tcPr>
            <w:tcW w:w="897" w:type="dxa"/>
            <w:vAlign w:val="center"/>
            <w:textDirection w:val="lrTb"/>
            <w:noWrap w:val="false"/>
          </w:tcPr>
          <w:p>
            <w:pPr>
              <w:pStyle w:val="108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545"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6846"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w:t>
            </w:r>
            <w:r>
              <w:rPr>
                <w:rFonts w:hint="eastAsia"/>
                <w:b/>
                <w:bCs/>
                <w:color w:val="auto"/>
                <w:sz w:val="24"/>
                <w:highlight w:val="none"/>
              </w:rPr>
              <w:t xml:space="preserve">肆份</w:t>
            </w:r>
            <w:r>
              <w:rPr>
                <w:rFonts w:hint="eastAsia"/>
                <w:color w:val="auto"/>
                <w:sz w:val="24"/>
                <w:highlight w:val="none"/>
              </w:rPr>
              <w:t xml:space="preserve">（需打印清晰，标注目录及页码），作为项目归档使用。（递交方式可采用邮寄或现场送达,常州常投招标有限公司和采购人各一份，联系方式见《第一章 投标邀请》）</w:t>
            </w:r>
            <w:r/>
          </w:p>
        </w:tc>
      </w:tr>
      <w:tr>
        <w:trPr>
          <w:jc w:val="center"/>
          <w:trHeight w:val="889"/>
        </w:trPr>
        <w:tc>
          <w:tcPr>
            <w:tcW w:w="897" w:type="dxa"/>
            <w:vAlign w:val="center"/>
            <w:textDirection w:val="lrTb"/>
            <w:noWrap w:val="false"/>
          </w:tcPr>
          <w:p>
            <w:pPr>
              <w:pStyle w:val="108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545" w:type="dxa"/>
            <w:vAlign w:val="center"/>
            <w:textDirection w:val="lrTb"/>
            <w:noWrap w:val="false"/>
          </w:tcPr>
          <w:p>
            <w:pPr>
              <w:jc w:val="center"/>
              <w:spacing w:line="360" w:lineRule="exact"/>
              <w:rPr>
                <w:color w:val="auto"/>
                <w:sz w:val="24"/>
                <w:highlight w:val="none"/>
              </w:rPr>
            </w:pPr>
            <w:r>
              <w:rPr>
                <w:rFonts w:hint="eastAsia"/>
                <w:color w:val="auto"/>
                <w:sz w:val="24"/>
                <w:highlight w:val="none"/>
                <w:lang w:val="en-US" w:eastAsia="zh-CN"/>
              </w:rPr>
              <w:t xml:space="preserve">履约保证金</w:t>
            </w:r>
            <w:r/>
          </w:p>
        </w:tc>
        <w:tc>
          <w:tcPr>
            <w:tcW w:w="6846"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bl>
    <w:p>
      <w:pPr>
        <w:spacing w:line="360" w:lineRule="auto"/>
        <w:tabs>
          <w:tab w:val="left" w:pos="5580" w:leader="none"/>
        </w:tabs>
        <w:rPr>
          <w:color w:val="auto"/>
          <w:sz w:val="24"/>
          <w:highlight w:val="none"/>
        </w:rPr>
        <w:sectPr>
          <w:footerReference w:type="default" r:id="rId17"/>
          <w:footnotePr/>
          <w:endnotePr/>
          <w:type w:val="nextPage"/>
          <w:pgSz w:w="11907" w:h="16840" w:orient="portrait"/>
          <w:pgMar w:top="1417" w:right="1134" w:bottom="1417" w:left="1701" w:header="851" w:footer="850" w:gutter="0"/>
          <w:pgNumType w:start="1"/>
          <w:cols w:num="1" w:sep="0" w:space="0" w:equalWidth="1"/>
          <w:docGrid w:linePitch="360"/>
        </w:sectPr>
      </w:pPr>
      <w:r>
        <w:rPr>
          <w:color w:val="auto"/>
          <w:sz w:val="24"/>
          <w:highlight w:val="none"/>
        </w:rPr>
        <w:br w:type="page" w:clear="all"/>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104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93" w:name="_Toc265228356"/>
      <w:r/>
      <w:bookmarkStart w:id="94" w:name="_Toc226337214"/>
      <w:r/>
      <w:bookmarkStart w:id="95" w:name="_Toc226965791"/>
      <w:r/>
      <w:bookmarkStart w:id="96" w:name="_Toc264969208"/>
      <w:r/>
      <w:bookmarkStart w:id="97" w:name="_Toc150774723"/>
      <w:r/>
      <w:bookmarkStart w:id="98" w:name="_Toc226965708"/>
      <w:r/>
      <w:bookmarkStart w:id="99" w:name="_Toc151193832"/>
      <w:r/>
      <w:bookmarkStart w:id="100" w:name="_Toc305158860"/>
      <w:r/>
      <w:bookmarkStart w:id="101" w:name="_Toc150480756"/>
      <w:r/>
      <w:bookmarkStart w:id="102" w:name="_Toc127151518"/>
      <w:r/>
      <w:bookmarkStart w:id="103" w:name="_Toc151190145"/>
      <w:r/>
      <w:bookmarkStart w:id="104" w:name="_Toc226309762"/>
      <w:r/>
      <w:bookmarkStart w:id="105" w:name="_Toc151193906"/>
      <w:r/>
      <w:bookmarkStart w:id="106" w:name="_Toc520356143"/>
      <w:r/>
      <w:bookmarkStart w:id="107" w:name="_Toc142311020"/>
      <w:r/>
      <w:bookmarkStart w:id="108" w:name="_Toc195842883"/>
      <w:r/>
      <w:bookmarkStart w:id="109" w:name="_Toc151193616"/>
      <w:r/>
      <w:bookmarkStart w:id="110" w:name="_Toc151193688"/>
      <w:r/>
      <w:bookmarkStart w:id="111" w:name="_Toc305158786"/>
      <w:r/>
      <w:bookmarkStart w:id="112" w:name="_Toc151193760"/>
      <w:r/>
      <w:bookmarkStart w:id="113" w:name="_Toc150774618"/>
      <w:r/>
      <w:bookmarkStart w:id="114" w:name="_Toc150509269"/>
      <w:r/>
      <w:bookmarkStart w:id="115" w:name="_Toc99301424"/>
      <w:r/>
      <w:bookmarkStart w:id="116" w:name="_Toc264969245"/>
      <w:r/>
      <w:bookmarkStart w:id="117" w:name="_Toc226337251"/>
      <w:r/>
      <w:bookmarkStart w:id="118" w:name="_Toc305158897"/>
      <w:r/>
      <w:bookmarkStart w:id="119" w:name="_Toc265228393"/>
      <w:r/>
      <w:bookmarkStart w:id="120" w:name="_Toc353873665"/>
      <w:r/>
      <w:bookmarkStart w:id="121" w:name="_Toc305158823"/>
      <w:r/>
      <w:bookmarkStart w:id="122" w:name="_Toc226965828"/>
      <w:r/>
      <w:bookmarkStart w:id="123" w:name="_Toc150774760"/>
      <w:r/>
      <w:bookmarkStart w:id="124" w:name="_Toc353825545"/>
      <w:r/>
      <w:bookmarkStart w:id="125" w:name="_Toc353873935"/>
      <w:r/>
      <w:bookmarkStart w:id="126" w:name="_Toc150480793"/>
      <w:r/>
      <w:bookmarkStart w:id="127" w:name="_Toc142311057"/>
      <w:r/>
      <w:bookmarkStart w:id="128" w:name="_Toc127151555"/>
      <w:r/>
      <w:bookmarkStart w:id="129" w:name="_Toc195842920"/>
      <w:r>
        <w:rPr>
          <w:rFonts w:hint="eastAsia" w:ascii="Times New Roman" w:hAnsi="Times New Roman" w:eastAsia="宋体"/>
          <w:color w:val="auto"/>
          <w:sz w:val="32"/>
          <w:szCs w:val="32"/>
          <w:highlight w:val="none"/>
        </w:rPr>
        <w:t xml:space="preserve">第二节 说明</w:t>
      </w:r>
      <w:r/>
    </w:p>
    <w:p>
      <w:pPr>
        <w:pStyle w:val="1044"/>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30" w:name="_Hlk152921964"/>
      <w:r>
        <w:rPr>
          <w:rFonts w:hint="eastAsia" w:ascii="Times New Roman" w:hAnsi="Times New Roman" w:eastAsia="宋体"/>
          <w:color w:val="auto"/>
          <w:sz w:val="32"/>
          <w:szCs w:val="32"/>
          <w:highlight w:val="none"/>
        </w:rPr>
        <w:t xml:space="preserve">一、</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Arial" w:hAnsi="Arial" w:eastAsia="黑体" w:cs="Arial"/>
          <w:color w:val="auto"/>
          <w:sz w:val="28"/>
          <w:szCs w:val="28"/>
          <w:highlight w:val="none"/>
        </w:rPr>
        <w:outlineLvl w:val="3"/>
      </w:pPr>
      <w:r/>
      <w:bookmarkStart w:id="131" w:name="_Toc458694821"/>
      <w:r/>
      <w:bookmarkStart w:id="132" w:name="_Toc513029204"/>
      <w:r/>
      <w:bookmarkStart w:id="133" w:name="_Toc20823276"/>
      <w:r/>
      <w:bookmarkStart w:id="134" w:name="_Toc16938520"/>
      <w:r/>
      <w:bookmarkStart w:id="135" w:name="_Toc226337250"/>
      <w:r/>
      <w:bookmarkStart w:id="136" w:name="_Toc305158896"/>
      <w:r/>
      <w:bookmarkStart w:id="137" w:name="_Toc127151554"/>
      <w:r/>
      <w:bookmarkStart w:id="138" w:name="_Toc305158822"/>
      <w:r/>
      <w:bookmarkStart w:id="139" w:name="_Toc264969244"/>
      <w:r/>
      <w:bookmarkStart w:id="140" w:name="_Toc353825544"/>
      <w:r/>
      <w:bookmarkStart w:id="141" w:name="_Toc353873934"/>
      <w:r/>
      <w:bookmarkStart w:id="142" w:name="_Toc150774759"/>
      <w:r/>
      <w:bookmarkStart w:id="143" w:name="_Toc353873664"/>
      <w:r/>
      <w:bookmarkStart w:id="144" w:name="_Toc226965827"/>
      <w:r/>
      <w:bookmarkStart w:id="145" w:name="_Toc142311056"/>
      <w:r/>
      <w:bookmarkStart w:id="146" w:name="_Toc265228392"/>
      <w:r/>
      <w:bookmarkStart w:id="147" w:name="_Toc150480792"/>
      <w:r/>
      <w:bookmarkStart w:id="148" w:name="_Toc99301421"/>
      <w:r>
        <w:rPr>
          <w:rFonts w:hint="eastAsia" w:ascii="Arial" w:hAnsi="Arial" w:eastAsia="黑体" w:cs="Arial"/>
          <w:color w:val="auto"/>
          <w:sz w:val="28"/>
          <w:szCs w:val="28"/>
          <w:highlight w:val="none"/>
        </w:rPr>
        <w:t xml:space="preserve">1</w:t>
      </w:r>
      <w:bookmarkEnd w:id="131"/>
      <w:r>
        <w:rPr>
          <w:rFonts w:hint="eastAsia" w:ascii="Arial" w:hAnsi="Arial" w:eastAsia="黑体" w:cs="Arial"/>
          <w:color w:val="auto"/>
          <w:sz w:val="28"/>
          <w:szCs w:val="28"/>
          <w:highlight w:val="none"/>
        </w:rPr>
        <w:t xml:space="preserve">、采购方式</w:t>
      </w:r>
      <w:bookmarkEnd w:id="132"/>
      <w:r/>
      <w:bookmarkEnd w:id="133"/>
      <w:r/>
      <w:bookmarkEnd w:id="134"/>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auto"/>
          <w:sz w:val="28"/>
          <w:szCs w:val="28"/>
          <w:highlight w:val="none"/>
        </w:rPr>
        <w:outlineLvl w:val="3"/>
      </w:pPr>
      <w:r/>
      <w:bookmarkStart w:id="149" w:name="_Toc20823277"/>
      <w:r/>
      <w:bookmarkStart w:id="150" w:name="_Toc513029205"/>
      <w:r/>
      <w:bookmarkStart w:id="151" w:name="_Toc16938521"/>
      <w:r>
        <w:rPr>
          <w:rFonts w:hint="eastAsia" w:ascii="Arial" w:hAnsi="Arial" w:eastAsia="黑体" w:cs="Arial"/>
          <w:color w:val="auto"/>
          <w:sz w:val="28"/>
          <w:szCs w:val="28"/>
          <w:highlight w:val="none"/>
        </w:rPr>
        <w:t xml:space="preserve">2、合格的投标人</w:t>
      </w:r>
      <w:bookmarkEnd w:id="149"/>
      <w:r/>
      <w:bookmarkEnd w:id="150"/>
      <w:r/>
      <w:bookmarkEnd w:id="15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ascii="Arial" w:hAnsi="Arial" w:eastAsia="黑体" w:cs="Arial"/>
          <w:color w:val="auto"/>
          <w:sz w:val="28"/>
          <w:szCs w:val="28"/>
          <w:highlight w:val="none"/>
        </w:rPr>
        <w:outlineLvl w:val="3"/>
      </w:pPr>
      <w:r/>
      <w:bookmarkStart w:id="152" w:name="_Toc16938522"/>
      <w:r/>
      <w:bookmarkStart w:id="153" w:name="_Toc20823278"/>
      <w:r/>
      <w:bookmarkStart w:id="154" w:name="_Toc513029206"/>
      <w:r>
        <w:rPr>
          <w:rFonts w:hint="eastAsia" w:ascii="Arial" w:hAnsi="Arial" w:eastAsia="黑体" w:cs="Arial"/>
          <w:color w:val="auto"/>
          <w:sz w:val="28"/>
          <w:szCs w:val="28"/>
          <w:highlight w:val="none"/>
        </w:rPr>
        <w:t xml:space="preserve">3、适用法律</w:t>
      </w:r>
      <w:bookmarkEnd w:id="152"/>
      <w:r/>
      <w:bookmarkEnd w:id="153"/>
      <w:r/>
      <w:bookmarkEnd w:id="154"/>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55" w:name="_Toc462564067"/>
      <w:r/>
      <w:bookmarkStart w:id="156" w:name="_Toc20823279"/>
      <w:r/>
      <w:bookmarkStart w:id="157" w:name="_Toc513029207"/>
      <w:r/>
      <w:bookmarkStart w:id="158" w:name="_Toc16938523"/>
      <w:r>
        <w:rPr>
          <w:rFonts w:hint="eastAsia" w:ascii="Arial" w:hAnsi="Arial" w:eastAsia="黑体" w:cs="Arial"/>
          <w:color w:val="auto"/>
          <w:sz w:val="28"/>
          <w:szCs w:val="28"/>
          <w:highlight w:val="none"/>
        </w:rPr>
        <w:t xml:space="preserve">4、投标费用</w:t>
      </w:r>
      <w:bookmarkEnd w:id="155"/>
      <w:r/>
      <w:bookmarkEnd w:id="156"/>
      <w:r/>
      <w:bookmarkEnd w:id="157"/>
      <w:r/>
      <w:bookmarkEnd w:id="158"/>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59" w:name="_Toc120614215"/>
      <w:r/>
      <w:bookmarkStart w:id="160" w:name="_Toc20823281"/>
      <w:r/>
      <w:bookmarkStart w:id="161" w:name="_Toc16938525"/>
      <w:r/>
      <w:bookmarkStart w:id="162" w:name="_Toc513029209"/>
      <w:r>
        <w:rPr>
          <w:rFonts w:hint="eastAsia"/>
          <w:b/>
          <w:bCs/>
          <w:color w:val="auto"/>
          <w:sz w:val="32"/>
          <w:szCs w:val="32"/>
          <w:highlight w:val="none"/>
        </w:rPr>
        <w:t xml:space="preserve">二、招标文件</w:t>
      </w:r>
      <w:bookmarkEnd w:id="159"/>
      <w:r/>
      <w:bookmarkEnd w:id="160"/>
      <w:r/>
      <w:bookmarkEnd w:id="161"/>
      <w:r/>
      <w:bookmarkEnd w:id="162"/>
      <w:r/>
      <w:r/>
    </w:p>
    <w:p>
      <w:pPr>
        <w:ind w:firstLine="420"/>
        <w:keepLines/>
        <w:keepNext/>
        <w:spacing w:line="500" w:lineRule="exact"/>
        <w:rPr>
          <w:rFonts w:ascii="Arial" w:hAnsi="Arial" w:eastAsia="黑体" w:cs="Arial"/>
          <w:color w:val="auto"/>
          <w:sz w:val="28"/>
          <w:szCs w:val="28"/>
          <w:highlight w:val="none"/>
        </w:rPr>
        <w:outlineLvl w:val="3"/>
      </w:pPr>
      <w:r/>
      <w:bookmarkStart w:id="163" w:name="_Toc20823282"/>
      <w:r/>
      <w:bookmarkStart w:id="164" w:name="_Toc513029210"/>
      <w:r/>
      <w:bookmarkStart w:id="165" w:name="_Toc16938526"/>
      <w:r>
        <w:rPr>
          <w:rFonts w:hint="eastAsia" w:ascii="Arial" w:hAnsi="Arial" w:eastAsia="黑体" w:cs="Arial"/>
          <w:color w:val="auto"/>
          <w:sz w:val="28"/>
          <w:szCs w:val="28"/>
          <w:highlight w:val="none"/>
        </w:rPr>
        <w:t xml:space="preserve">6、招标文件构成</w:t>
      </w:r>
      <w:bookmarkEnd w:id="163"/>
      <w:r/>
      <w:bookmarkEnd w:id="164"/>
      <w:r/>
      <w:bookmarkEnd w:id="16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66" w:name="_Toc462564070"/>
      <w:r/>
      <w:bookmarkStart w:id="167" w:name="_Toc16938527"/>
      <w:r/>
      <w:bookmarkStart w:id="168" w:name="_Toc20823283"/>
      <w:r/>
      <w:bookmarkStart w:id="169" w:name="_Toc513029211"/>
      <w:r>
        <w:rPr>
          <w:rFonts w:hint="eastAsia" w:ascii="Arial" w:hAnsi="Arial" w:eastAsia="黑体" w:cs="Arial"/>
          <w:color w:val="auto"/>
          <w:sz w:val="28"/>
          <w:szCs w:val="28"/>
          <w:highlight w:val="none"/>
        </w:rPr>
        <w:t xml:space="preserve">7、招标文件的澄清</w:t>
      </w:r>
      <w:bookmarkEnd w:id="166"/>
      <w:r/>
      <w:bookmarkEnd w:id="167"/>
      <w:r/>
      <w:bookmarkEnd w:id="168"/>
      <w:r/>
      <w:bookmarkEnd w:id="169"/>
      <w:r/>
      <w:r/>
    </w:p>
    <w:p>
      <w:pPr>
        <w:ind w:firstLine="480"/>
        <w:jc w:val="left"/>
        <w:spacing w:line="500" w:lineRule="exact"/>
        <w:tabs>
          <w:tab w:val="left" w:pos="1080" w:leader="none"/>
          <w:tab w:val="left" w:pos="1561" w:leader="none"/>
          <w:tab w:val="left" w:pos="1589" w:leader="none"/>
          <w:tab w:val="left" w:pos="2014" w:leader="none"/>
        </w:tabs>
        <w:rPr>
          <w:rFonts w:ascii="宋体" w:hAnsi="宋体" w:cs="宋体"/>
          <w:color w:val="auto"/>
          <w:sz w:val="24"/>
          <w:highlight w:val="none"/>
        </w:rPr>
      </w:pPr>
      <w:r/>
      <w:bookmarkStart w:id="170" w:name="_Toc20823284"/>
      <w:r/>
      <w:bookmarkStart w:id="171" w:name="_Toc462564071"/>
      <w:r/>
      <w:bookmarkStart w:id="172" w:name="_Toc513029212"/>
      <w:r/>
      <w:bookmarkStart w:id="173" w:name="_Toc16938528"/>
      <w:r>
        <w:rPr>
          <w:rFonts w:hint="eastAsia" w:ascii="宋体" w:hAnsi="宋体" w:cs="宋体"/>
          <w:color w:val="auto"/>
          <w:sz w:val="24"/>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70"/>
      <w:r/>
      <w:bookmarkEnd w:id="171"/>
      <w:r/>
      <w:bookmarkEnd w:id="172"/>
      <w:r/>
      <w:bookmarkEnd w:id="17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w:t>
      </w:r>
      <w:r>
        <w:rPr>
          <w:rFonts w:hint="eastAsia" w:ascii="宋体" w:hAnsi="宋体"/>
          <w:color w:val="auto"/>
          <w:sz w:val="24"/>
          <w:szCs w:val="21"/>
          <w:highlight w:val="none"/>
        </w:rPr>
        <w:t xml:space="preserve">招标文件的修改将在</w:t>
      </w:r>
      <w:bookmarkStart w:id="174" w:name="_Hlk151728132"/>
      <w:r>
        <w:rPr>
          <w:rFonts w:hint="eastAsia" w:ascii="宋体" w:hAnsi="宋体"/>
          <w:color w:val="auto"/>
          <w:sz w:val="24"/>
          <w:szCs w:val="21"/>
          <w:highlight w:val="none"/>
        </w:rPr>
        <w:t xml:space="preserve">“江苏省政府采购网”、“常州市政府采购网”</w:t>
      </w:r>
      <w:bookmarkEnd w:id="174"/>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75" w:name="_Toc513029213"/>
      <w:r/>
      <w:bookmarkStart w:id="176" w:name="_Toc462564072"/>
      <w:r/>
      <w:bookmarkStart w:id="177" w:name="_Toc16938529"/>
      <w:r/>
      <w:bookmarkStart w:id="178" w:name="_Toc120614216"/>
      <w:r/>
      <w:bookmarkStart w:id="179" w:name="_Toc20823285"/>
      <w:r>
        <w:rPr>
          <w:rFonts w:hint="eastAsia"/>
          <w:b/>
          <w:bCs/>
          <w:color w:val="auto"/>
          <w:sz w:val="32"/>
          <w:szCs w:val="32"/>
          <w:highlight w:val="none"/>
        </w:rPr>
        <w:t xml:space="preserve">三、投标文件的编制</w:t>
      </w:r>
      <w:bookmarkEnd w:id="175"/>
      <w:r/>
      <w:bookmarkEnd w:id="176"/>
      <w:r/>
      <w:bookmarkEnd w:id="177"/>
      <w:r/>
      <w:bookmarkEnd w:id="178"/>
      <w:r/>
      <w:bookmarkEnd w:id="179"/>
      <w:r/>
      <w:r/>
    </w:p>
    <w:p>
      <w:pPr>
        <w:ind w:firstLine="560"/>
        <w:keepLines/>
        <w:keepNext/>
        <w:spacing w:line="500" w:lineRule="exact"/>
        <w:rPr>
          <w:rFonts w:ascii="Arial" w:hAnsi="Arial" w:eastAsia="黑体" w:cs="Arial"/>
          <w:color w:val="auto"/>
          <w:sz w:val="28"/>
          <w:szCs w:val="28"/>
          <w:highlight w:val="none"/>
        </w:rPr>
        <w:outlineLvl w:val="3"/>
      </w:pPr>
      <w:r/>
      <w:bookmarkStart w:id="180" w:name="_Toc513029214"/>
      <w:r/>
      <w:bookmarkStart w:id="181" w:name="_Toc462564073"/>
      <w:r/>
      <w:bookmarkStart w:id="182" w:name="_Toc16938530"/>
      <w:r/>
      <w:bookmarkStart w:id="183" w:name="_Toc20823286"/>
      <w:r>
        <w:rPr>
          <w:rFonts w:hint="eastAsia" w:ascii="Arial" w:hAnsi="Arial" w:eastAsia="黑体" w:cs="Arial"/>
          <w:color w:val="auto"/>
          <w:sz w:val="28"/>
          <w:szCs w:val="28"/>
          <w:highlight w:val="none"/>
        </w:rPr>
        <w:t xml:space="preserve">9、投标文件的语言及度量衡单位</w:t>
      </w:r>
      <w:bookmarkEnd w:id="180"/>
      <w:r/>
      <w:bookmarkEnd w:id="181"/>
      <w:r/>
      <w:bookmarkEnd w:id="182"/>
      <w:r/>
      <w:bookmarkEnd w:id="18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84" w:name="_Toc20823287"/>
      <w:r/>
      <w:bookmarkStart w:id="185" w:name="_Toc462564074"/>
      <w:r/>
      <w:bookmarkStart w:id="186" w:name="_Toc16938531"/>
      <w:r/>
      <w:bookmarkStart w:id="187" w:name="_Toc513029215"/>
      <w:r>
        <w:rPr>
          <w:rFonts w:hint="eastAsia" w:ascii="Arial" w:hAnsi="Arial" w:eastAsia="黑体" w:cs="Arial"/>
          <w:color w:val="auto"/>
          <w:sz w:val="28"/>
          <w:szCs w:val="28"/>
          <w:highlight w:val="none"/>
        </w:rPr>
        <w:t xml:space="preserve">10、投标文件构成</w:t>
      </w:r>
      <w:bookmarkEnd w:id="184"/>
      <w:r/>
      <w:bookmarkEnd w:id="185"/>
      <w:r/>
      <w:bookmarkEnd w:id="186"/>
      <w:r/>
      <w:bookmarkEnd w:id="18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88" w:name="_Hlt26668975"/>
      <w:r/>
      <w:bookmarkEnd w:id="188"/>
      <w:r/>
      <w:bookmarkStart w:id="189" w:name="_Hlt26954838"/>
      <w:r/>
      <w:bookmarkEnd w:id="189"/>
      <w:r/>
      <w:bookmarkStart w:id="190" w:name="_Hlt26670360"/>
      <w:r/>
      <w:bookmarkEnd w:id="190"/>
      <w:r/>
      <w:bookmarkStart w:id="191" w:name="_Toc49090509"/>
      <w:r/>
      <w:bookmarkStart w:id="192" w:name="_Toc49090507"/>
      <w:r/>
      <w:bookmarkStart w:id="193" w:name="_Toc513029216"/>
      <w:r/>
      <w:bookmarkStart w:id="194" w:name="_Toc513029219"/>
      <w:r/>
      <w:bookmarkStart w:id="195" w:name="_Toc14577357"/>
      <w:r/>
      <w:bookmarkStart w:id="196" w:name="_Toc14577354"/>
      <w:r/>
      <w:bookmarkStart w:id="197" w:name="_Toc14577355"/>
      <w:r/>
      <w:bookmarkStart w:id="198" w:name="_Toc49090508"/>
      <w:r>
        <w:rPr>
          <w:rFonts w:hint="eastAsia" w:ascii="Arial" w:hAnsi="Arial" w:eastAsia="黑体" w:cs="Arial"/>
          <w:color w:val="auto"/>
          <w:sz w:val="28"/>
          <w:szCs w:val="28"/>
          <w:highlight w:val="none"/>
        </w:rPr>
        <w:t xml:space="preserve">11、证明投标人及投标标的符合招标文件规定的文件</w:t>
      </w:r>
      <w:bookmarkEnd w:id="191"/>
      <w:r/>
      <w:bookmarkEnd w:id="192"/>
      <w:r/>
      <w:bookmarkEnd w:id="193"/>
      <w:r/>
      <w:bookmarkEnd w:id="194"/>
      <w:r/>
      <w:bookmarkEnd w:id="195"/>
      <w:r/>
      <w:bookmarkEnd w:id="196"/>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97"/>
      <w:r/>
      <w:bookmarkEnd w:id="198"/>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99" w:name="_Hlt26954731"/>
      <w:r/>
      <w:bookmarkEnd w:id="199"/>
      <w:r/>
      <w:bookmarkStart w:id="200" w:name="_Hlt26670482"/>
      <w:r/>
      <w:bookmarkEnd w:id="200"/>
      <w:r/>
      <w:bookmarkStart w:id="201" w:name="_Hlt26954846"/>
      <w:r/>
      <w:bookmarkEnd w:id="201"/>
      <w:r/>
      <w:bookmarkStart w:id="202" w:name="_Hlt26954848"/>
      <w:r/>
      <w:bookmarkEnd w:id="202"/>
      <w:r/>
      <w:bookmarkStart w:id="203" w:name="_Hlt26670486"/>
      <w:r/>
      <w:bookmarkEnd w:id="203"/>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204" w:name="_Toc14577359"/>
      <w:r/>
      <w:bookmarkStart w:id="205" w:name="_Toc49090510"/>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4"/>
      <w:r/>
      <w:bookmarkEnd w:id="205"/>
      <w:r/>
      <w:r/>
    </w:p>
    <w:p>
      <w:pPr>
        <w:ind w:firstLine="420"/>
        <w:keepLines/>
        <w:keepNext/>
        <w:spacing w:line="500" w:lineRule="exact"/>
        <w:rPr>
          <w:rFonts w:ascii="Arial" w:hAnsi="Arial" w:eastAsia="黑体" w:cs="Arial"/>
          <w:color w:val="auto"/>
          <w:sz w:val="28"/>
          <w:szCs w:val="28"/>
          <w:highlight w:val="none"/>
        </w:rPr>
        <w:outlineLvl w:val="3"/>
      </w:pPr>
      <w:r/>
      <w:bookmarkStart w:id="206" w:name="_Toc14577360"/>
      <w:r/>
      <w:bookmarkStart w:id="207" w:name="_Toc49090511"/>
      <w:r>
        <w:rPr>
          <w:rFonts w:hint="eastAsia" w:ascii="Arial" w:hAnsi="Arial" w:eastAsia="黑体" w:cs="Arial"/>
          <w:color w:val="auto"/>
          <w:sz w:val="28"/>
          <w:szCs w:val="28"/>
          <w:highlight w:val="none"/>
        </w:rPr>
        <w:t xml:space="preserve">16、投标有效期</w:t>
      </w:r>
      <w:bookmarkEnd w:id="206"/>
      <w:r/>
      <w:bookmarkEnd w:id="207"/>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208" w:name="_Hlt26954852"/>
      <w:r/>
      <w:bookmarkEnd w:id="208"/>
      <w:r/>
      <w:bookmarkStart w:id="209" w:name="_Hlt26954739"/>
      <w:r/>
      <w:bookmarkEnd w:id="209"/>
      <w:r/>
      <w:bookmarkStart w:id="210" w:name="_Toc120614217"/>
      <w:r/>
      <w:bookmarkStart w:id="211" w:name="_Toc16938540"/>
      <w:r/>
      <w:bookmarkStart w:id="212" w:name="_Toc513029224"/>
      <w:r/>
      <w:bookmarkStart w:id="213" w:name="_Toc20823296"/>
      <w:r>
        <w:rPr>
          <w:rFonts w:hint="eastAsia"/>
          <w:b/>
          <w:bCs/>
          <w:color w:val="auto"/>
          <w:sz w:val="32"/>
          <w:szCs w:val="32"/>
          <w:highlight w:val="none"/>
        </w:rPr>
        <w:t xml:space="preserve">四、投标文件的递交</w:t>
      </w:r>
      <w:bookmarkEnd w:id="210"/>
      <w:r/>
      <w:bookmarkEnd w:id="211"/>
      <w:r/>
      <w:bookmarkEnd w:id="212"/>
      <w:r/>
      <w:bookmarkEnd w:id="213"/>
      <w:r/>
      <w:r/>
    </w:p>
    <w:p>
      <w:pPr>
        <w:ind w:firstLine="420"/>
        <w:keepLines/>
        <w:keepNext/>
        <w:spacing w:line="500" w:lineRule="exact"/>
        <w:rPr>
          <w:rFonts w:ascii="黑体" w:hAnsi="Arial" w:eastAsia="黑体" w:cs="Arial"/>
          <w:color w:val="auto"/>
          <w:sz w:val="28"/>
          <w:szCs w:val="28"/>
          <w:highlight w:val="none"/>
        </w:rPr>
        <w:outlineLvl w:val="3"/>
      </w:pPr>
      <w:r/>
      <w:bookmarkStart w:id="214" w:name="_Toc20823297"/>
      <w:r/>
      <w:bookmarkStart w:id="215" w:name="_Toc513029225"/>
      <w:r/>
      <w:bookmarkStart w:id="216" w:name="_Toc462564084"/>
      <w:r/>
      <w:bookmarkStart w:id="217" w:name="_Toc16938541"/>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14"/>
      <w:r/>
      <w:bookmarkEnd w:id="215"/>
      <w:r/>
      <w:bookmarkEnd w:id="216"/>
      <w:r/>
      <w:bookmarkEnd w:id="217"/>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18" w:name="_Toc513029226"/>
      <w:r/>
      <w:bookmarkStart w:id="219" w:name="_Toc16938542"/>
      <w:r/>
      <w:bookmarkStart w:id="220" w:name="_Toc20823298"/>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18"/>
      <w:r/>
      <w:bookmarkEnd w:id="219"/>
      <w:r/>
      <w:bookmarkEnd w:id="220"/>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21" w:name="_Toc16938543"/>
      <w:r/>
      <w:bookmarkStart w:id="222" w:name="_Toc513029227"/>
      <w:r/>
      <w:bookmarkStart w:id="223" w:name="_Toc20823299"/>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21"/>
      <w:r/>
      <w:bookmarkEnd w:id="222"/>
      <w:r/>
      <w:bookmarkEnd w:id="223"/>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24" w:name="_Toc20823300"/>
      <w:r/>
      <w:bookmarkStart w:id="225" w:name="_Toc16938544"/>
      <w:r/>
      <w:bookmarkStart w:id="226"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24"/>
      <w:r/>
      <w:bookmarkEnd w:id="225"/>
      <w:r/>
      <w:bookmarkEnd w:id="226"/>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27" w:name="_Toc120614218"/>
      <w:r/>
      <w:bookmarkStart w:id="228" w:name="_Toc20823301"/>
      <w:r/>
      <w:bookmarkStart w:id="229" w:name="_Toc16938545"/>
      <w:r/>
      <w:bookmarkStart w:id="230" w:name="_Toc513029229"/>
      <w:r>
        <w:rPr>
          <w:rFonts w:hint="eastAsia"/>
          <w:b/>
          <w:bCs/>
          <w:color w:val="auto"/>
          <w:sz w:val="32"/>
          <w:szCs w:val="32"/>
          <w:highlight w:val="none"/>
        </w:rPr>
        <w:t xml:space="preserve">五、开标与评标</w:t>
      </w:r>
      <w:bookmarkEnd w:id="227"/>
      <w:r/>
      <w:bookmarkEnd w:id="228"/>
      <w:r/>
      <w:bookmarkEnd w:id="229"/>
      <w:r/>
      <w:bookmarkEnd w:id="230"/>
      <w:r/>
      <w:r/>
    </w:p>
    <w:p>
      <w:pPr>
        <w:ind w:firstLine="420"/>
        <w:keepLines/>
        <w:keepNext/>
        <w:spacing w:line="500" w:lineRule="exact"/>
        <w:rPr>
          <w:rFonts w:ascii="Arial" w:hAnsi="Arial" w:eastAsia="黑体" w:cs="Arial"/>
          <w:color w:val="auto"/>
          <w:sz w:val="28"/>
          <w:szCs w:val="28"/>
          <w:highlight w:val="none"/>
        </w:rPr>
        <w:outlineLvl w:val="3"/>
      </w:pPr>
      <w:r/>
      <w:bookmarkStart w:id="231" w:name="_Toc513029230"/>
      <w:r/>
      <w:bookmarkStart w:id="232" w:name="_Toc16938546"/>
      <w:r/>
      <w:bookmarkStart w:id="233" w:name="_Toc20823302"/>
      <w:r>
        <w:rPr>
          <w:rFonts w:hint="eastAsia" w:ascii="Arial" w:hAnsi="Arial" w:eastAsia="黑体" w:cs="Arial"/>
          <w:color w:val="auto"/>
          <w:sz w:val="28"/>
          <w:szCs w:val="28"/>
          <w:highlight w:val="none"/>
        </w:rPr>
        <w:t xml:space="preserve">22、开标</w:t>
      </w:r>
      <w:bookmarkEnd w:id="231"/>
      <w:r/>
      <w:bookmarkEnd w:id="232"/>
      <w:r/>
      <w:bookmarkEnd w:id="233"/>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34" w:name="_Toc513029231"/>
      <w:r/>
      <w:bookmarkStart w:id="235" w:name="_Toc16938547"/>
      <w:r/>
      <w:bookmarkStart w:id="236"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34"/>
      <w:r/>
      <w:bookmarkEnd w:id="235"/>
      <w:r/>
      <w:bookmarkEnd w:id="236"/>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37" w:name="_Toc513029232"/>
      <w:r/>
      <w:bookmarkStart w:id="238" w:name="_Toc16938548"/>
      <w:r/>
      <w:bookmarkStart w:id="239"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37"/>
      <w:r/>
      <w:bookmarkEnd w:id="238"/>
      <w:r/>
      <w:bookmarkEnd w:id="239"/>
      <w:r/>
      <w:r/>
    </w:p>
    <w:p>
      <w:pPr>
        <w:ind w:firstLine="480"/>
        <w:spacing w:line="500" w:lineRule="exact"/>
        <w:rPr>
          <w:rFonts w:ascii="宋体" w:hAnsi="宋体"/>
          <w:color w:val="auto"/>
          <w:sz w:val="24"/>
          <w:highlight w:val="none"/>
        </w:rPr>
      </w:pPr>
      <w:r/>
      <w:bookmarkStart w:id="240" w:name="_Toc20823305"/>
      <w:r/>
      <w:bookmarkStart w:id="241" w:name="_Toc16938549"/>
      <w:r/>
      <w:bookmarkStart w:id="242"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40"/>
      <w:r/>
      <w:bookmarkEnd w:id="241"/>
      <w:r/>
      <w:bookmarkEnd w:id="242"/>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43" w:name="_Toc16938550"/>
      <w:r/>
      <w:bookmarkStart w:id="244" w:name="_Toc20823306"/>
      <w:r/>
      <w:bookmarkStart w:id="245"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43"/>
      <w:r/>
      <w:bookmarkEnd w:id="244"/>
      <w:r/>
      <w:bookmarkEnd w:id="245"/>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46" w:name="_Toc20823307"/>
      <w:r/>
      <w:bookmarkStart w:id="247" w:name="_Toc16938551"/>
      <w:r/>
      <w:bookmarkStart w:id="248" w:name="_Toc513029235"/>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 根据江苏省财政厅《关于推动解决政府采购异常低价问题相关工作的通知》苏财购【2025】62号文件之规定：当评审过程中出现下列情形之一的，评审委员会应当启动异常低价投标（响应）审查程序：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27.1.10.1投标（响应）报价低于采购项目预算50%的，即投标（响应）报价&lt;采购项目预算×50%；</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27.1.10.1.2投标（响应）报价低于采购项目最高限价45%的，即投标（响应）报价&lt;采购项目最高限价×45%；</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27.1.10.1.3评审委员会认定的供应商报价过低、有可能影响产品质量或者不能诚信履约的其他情形。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49" w:name="_Toc120614219"/>
      <w:r>
        <w:rPr>
          <w:rFonts w:hint="eastAsia"/>
          <w:b/>
          <w:bCs/>
          <w:color w:val="auto"/>
          <w:sz w:val="32"/>
          <w:szCs w:val="32"/>
          <w:highlight w:val="none"/>
        </w:rPr>
        <w:t xml:space="preserve">六、</w:t>
      </w:r>
      <w:bookmarkEnd w:id="246"/>
      <w:r/>
      <w:bookmarkEnd w:id="247"/>
      <w:r/>
      <w:bookmarkEnd w:id="248"/>
      <w:r>
        <w:rPr>
          <w:rFonts w:hint="eastAsia"/>
          <w:b/>
          <w:bCs/>
          <w:color w:val="auto"/>
          <w:sz w:val="32"/>
          <w:szCs w:val="32"/>
          <w:highlight w:val="none"/>
        </w:rPr>
        <w:t xml:space="preserve">定标</w:t>
      </w:r>
      <w:bookmarkEnd w:id="249"/>
      <w:r/>
      <w:r/>
    </w:p>
    <w:p>
      <w:pPr>
        <w:ind w:firstLine="600"/>
        <w:keepLines/>
        <w:keepNext/>
        <w:spacing w:line="500" w:lineRule="exact"/>
        <w:rPr>
          <w:rFonts w:ascii="黑体" w:hAnsi="宋体" w:eastAsia="黑体"/>
          <w:bCs/>
          <w:color w:val="auto"/>
          <w:sz w:val="30"/>
          <w:szCs w:val="30"/>
          <w:highlight w:val="none"/>
        </w:rPr>
        <w:outlineLvl w:val="3"/>
      </w:pPr>
      <w:r/>
      <w:bookmarkStart w:id="250" w:name="_Toc513029238"/>
      <w:r/>
      <w:bookmarkStart w:id="251" w:name="_Toc20823310"/>
      <w:r/>
      <w:bookmarkStart w:id="252"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50"/>
      <w:r>
        <w:rPr>
          <w:rFonts w:hint="eastAsia" w:ascii="黑体" w:hAnsi="宋体" w:eastAsia="黑体"/>
          <w:bCs/>
          <w:color w:val="auto"/>
          <w:sz w:val="30"/>
          <w:szCs w:val="30"/>
          <w:highlight w:val="none"/>
        </w:rPr>
        <w:t xml:space="preserve">确定</w:t>
      </w:r>
      <w:bookmarkEnd w:id="251"/>
      <w:r/>
      <w:bookmarkEnd w:id="252"/>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53"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53"/>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代理机构</w:t>
      </w:r>
      <w:r>
        <w:rPr>
          <w:rFonts w:ascii="宋体" w:hAnsi="宋体"/>
          <w:color w:val="auto"/>
          <w:sz w:val="24"/>
          <w:highlight w:val="none"/>
        </w:rPr>
        <w:t xml:space="preserve">提出，由</w:t>
      </w:r>
      <w:r>
        <w:rPr>
          <w:rFonts w:hint="eastAsia" w:ascii="宋体" w:hAnsi="宋体"/>
          <w:color w:val="auto"/>
          <w:sz w:val="24"/>
          <w:highlight w:val="none"/>
        </w:rPr>
        <w:t xml:space="preserve">代理机构负责</w:t>
      </w:r>
      <w:r>
        <w:rPr>
          <w:rFonts w:ascii="宋体" w:hAnsi="宋体"/>
          <w:color w:val="auto"/>
          <w:sz w:val="24"/>
          <w:highlight w:val="none"/>
        </w:rPr>
        <w:t xml:space="preserve">答复。</w:t>
      </w:r>
      <w:r/>
    </w:p>
    <w:p>
      <w:pPr>
        <w:ind w:firstLine="482"/>
        <w:spacing w:line="360" w:lineRule="auto"/>
        <w:rPr>
          <w:rFonts w:ascii="宋体" w:hAnsi="宋体"/>
          <w:color w:val="auto"/>
          <w:sz w:val="24"/>
          <w:highlight w:val="none"/>
        </w:rPr>
      </w:pPr>
      <w:r/>
      <w:bookmarkStart w:id="254" w:name="_Hlk149903315"/>
      <w:r>
        <w:rPr>
          <w:rFonts w:hint="eastAsia" w:ascii="宋体" w:hAnsi="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54"/>
      <w:r/>
      <w:r/>
    </w:p>
    <w:p>
      <w:pPr>
        <w:ind w:firstLine="482"/>
        <w:jc w:val="left"/>
        <w:spacing w:line="360" w:lineRule="auto"/>
        <w:rPr>
          <w:rFonts w:ascii="宋体" w:hAnsi="宋体"/>
          <w:color w:val="auto"/>
          <w:sz w:val="24"/>
          <w:highlight w:val="none"/>
        </w:rPr>
      </w:pPr>
      <w:r>
        <w:rPr>
          <w:rFonts w:hint="eastAsia" w:ascii="宋体" w:hAnsi="宋体"/>
          <w:color w:val="auto"/>
          <w:sz w:val="24"/>
          <w:highlight w:val="none"/>
        </w:rPr>
        <w:t xml:space="preserve">代理机构质疑接收部门为：综合科</w:t>
      </w:r>
      <w:r/>
    </w:p>
    <w:p>
      <w:pPr>
        <w:ind w:firstLine="482"/>
        <w:jc w:val="left"/>
        <w:spacing w:line="360" w:lineRule="auto"/>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常州市武进区延政中大道17号金源大厦18楼</w:t>
      </w:r>
      <w:r>
        <w:rPr>
          <w:color w:val="auto"/>
          <w:sz w:val="24"/>
          <w:highlight w:val="none"/>
        </w:rPr>
        <w:t xml:space="preserve">；</w:t>
      </w:r>
      <w:r/>
    </w:p>
    <w:p>
      <w:pPr>
        <w:ind w:firstLine="482"/>
        <w:jc w:val="left"/>
        <w:spacing w:line="360" w:lineRule="auto"/>
        <w:rPr>
          <w:color w:val="auto"/>
          <w:sz w:val="24"/>
          <w:highlight w:val="none"/>
        </w:rPr>
      </w:pPr>
      <w:r>
        <w:rPr>
          <w:color w:val="auto"/>
          <w:sz w:val="24"/>
          <w:highlight w:val="none"/>
        </w:rPr>
        <w:t xml:space="preserve">联系电话：</w:t>
      </w:r>
      <w:r>
        <w:rPr>
          <w:rFonts w:hint="eastAsia"/>
          <w:color w:val="auto"/>
          <w:sz w:val="24"/>
          <w:highlight w:val="none"/>
        </w:rPr>
        <w:t xml:space="preserve">0519-85857862</w:t>
      </w:r>
      <w:r>
        <w:rPr>
          <w:color w:val="auto"/>
          <w:sz w:val="24"/>
          <w:highlight w:val="none"/>
        </w:rPr>
        <w:t xml:space="preserve">；</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55" w:name="_Toc120614220"/>
      <w:r/>
      <w:bookmarkStart w:id="256" w:name="_Toc513029236"/>
      <w:r/>
      <w:bookmarkStart w:id="257" w:name="_Toc16938552"/>
      <w:r/>
      <w:bookmarkStart w:id="258" w:name="_Toc20823308"/>
      <w:r>
        <w:rPr>
          <w:rFonts w:hint="eastAsia"/>
          <w:b/>
          <w:bCs/>
          <w:color w:val="auto"/>
          <w:sz w:val="32"/>
          <w:szCs w:val="32"/>
          <w:highlight w:val="none"/>
        </w:rPr>
        <w:t xml:space="preserve">七、授予合同</w:t>
      </w:r>
      <w:bookmarkEnd w:id="255"/>
      <w:r/>
      <w:bookmarkEnd w:id="256"/>
      <w:r/>
      <w:bookmarkEnd w:id="257"/>
      <w:r/>
      <w:bookmarkEnd w:id="258"/>
      <w:r/>
      <w:r/>
    </w:p>
    <w:p>
      <w:pPr>
        <w:ind w:firstLine="600"/>
        <w:keepLines/>
        <w:keepNext/>
        <w:spacing w:line="500" w:lineRule="exact"/>
        <w:rPr>
          <w:rFonts w:ascii="黑体" w:hAnsi="宋体" w:eastAsia="黑体"/>
          <w:bCs/>
          <w:color w:val="auto"/>
          <w:sz w:val="30"/>
          <w:szCs w:val="30"/>
          <w:highlight w:val="none"/>
        </w:rPr>
        <w:outlineLvl w:val="3"/>
      </w:pPr>
      <w:r/>
      <w:bookmarkStart w:id="259" w:name="_Toc513029237"/>
      <w:r/>
      <w:bookmarkStart w:id="260" w:name="_Toc20823309"/>
      <w:r/>
      <w:bookmarkStart w:id="261"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24"/>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24"/>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24"/>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24"/>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24"/>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24"/>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24"/>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24"/>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30"/>
      <w:r/>
      <w:bookmarkEnd w:id="259"/>
      <w:r/>
      <w:bookmarkEnd w:id="260"/>
      <w:r/>
      <w:bookmarkEnd w:id="261"/>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24"/>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pStyle w:val="813"/>
        <w:jc w:val="center"/>
        <w:rPr>
          <w:color w:val="auto"/>
          <w:highlight w:val="none"/>
        </w:rPr>
      </w:pPr>
      <w:r/>
      <w:bookmarkStart w:id="262" w:name="_Toc6257_WPSOffice_Level1"/>
      <w:r>
        <w:rPr>
          <w:color w:val="auto"/>
          <w:highlight w:val="none"/>
        </w:rPr>
        <w:t xml:space="preserve">第三章</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color w:val="auto"/>
          <w:highlight w:val="none"/>
          <w:lang w:val="en-US" w:eastAsia="zh-CN"/>
        </w:rPr>
        <w:t xml:space="preserve">   </w:t>
      </w:r>
      <w:r>
        <w:rPr>
          <w:color w:val="auto"/>
          <w:highlight w:val="none"/>
        </w:rPr>
        <w:t xml:space="preserve">资格审查</w:t>
      </w:r>
      <w:bookmarkEnd w:id="148"/>
      <w:r/>
      <w:bookmarkEnd w:id="262"/>
      <w:r/>
      <w:bookmarkStart w:id="263"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64"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64"/>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823"/>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65" w:name="_Hlt487972895"/>
            <w:r/>
            <w:bookmarkEnd w:id="265"/>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66" w:name="OLE_LINK36"/>
            <w:r>
              <w:rPr>
                <w:rFonts w:hint="eastAsia" w:ascii="宋体" w:hAnsi="宋体"/>
                <w:bCs/>
                <w:color w:val="auto"/>
                <w:sz w:val="24"/>
                <w:highlight w:val="none"/>
              </w:rPr>
              <w:t xml:space="preserve">营业执照副本（事业单位法人证书）</w:t>
            </w:r>
            <w:bookmarkEnd w:id="266"/>
            <w:r/>
            <w:r/>
          </w:p>
        </w:tc>
        <w:tc>
          <w:tcPr>
            <w:tcW w:w="4429"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keepLines w:val="0"/>
              <w:keepNext w:val="0"/>
              <w:pageBreakBefore w:val="0"/>
              <w:spacing w:line="240" w:lineRule="auto"/>
              <w:widowControl/>
              <w:rPr>
                <w:color w:val="auto"/>
                <w:sz w:val="24"/>
                <w:highlight w:val="none"/>
              </w:rPr>
            </w:pPr>
            <w:r/>
            <w:bookmarkStart w:id="267" w:name="OLE_LINK15"/>
            <w:r>
              <w:rPr>
                <w:rFonts w:hint="eastAsia" w:ascii="宋体" w:hAnsi="宋体" w:eastAsia="宋体" w:cs="Times New Roman"/>
                <w:bCs/>
                <w:color w:val="auto"/>
                <w:sz w:val="24"/>
                <w:highlight w:val="none"/>
              </w:rPr>
              <w:t xml:space="preserve">法人授权书、法定代表人身份证及被授权人身份证</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67"/>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68" w:name="OLE_LINK37"/>
            <w:r>
              <w:rPr>
                <w:rFonts w:hint="eastAsia"/>
                <w:color w:val="auto"/>
                <w:sz w:val="24"/>
                <w:highlight w:val="none"/>
              </w:rPr>
              <w:t xml:space="preserve">投标人资格声明</w:t>
            </w:r>
            <w:bookmarkEnd w:id="268"/>
            <w:r/>
            <w:r/>
          </w:p>
        </w:tc>
        <w:tc>
          <w:tcPr>
            <w:tcW w:w="4429" w:type="dxa"/>
            <w:vAlign w:val="center"/>
            <w:textDirection w:val="lrTb"/>
            <w:noWrap w:val="false"/>
          </w:tcPr>
          <w:p>
            <w:pPr>
              <w:spacing w:line="570" w:lineRule="exact"/>
              <w:rPr>
                <w:rFonts w:eastAsia="黑体"/>
                <w:color w:val="auto"/>
                <w:sz w:val="36"/>
                <w:szCs w:val="36"/>
                <w:highlight w:val="none"/>
              </w:rPr>
            </w:pPr>
            <w:r/>
            <w:bookmarkStart w:id="269"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69"/>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70"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71" w:name="OLE_LINK40"/>
            <w:r>
              <w:rPr>
                <w:color w:val="auto"/>
                <w:sz w:val="24"/>
                <w:highlight w:val="none"/>
              </w:rPr>
              <w:t xml:space="preserve">投标人信用记录</w:t>
            </w:r>
            <w:bookmarkEnd w:id="271"/>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70"/>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tabs>
                <w:tab w:val="left" w:pos="1080" w:leader="none"/>
              </w:tabs>
              <w:rPr>
                <w:rFonts w:ascii="宋体" w:hAnsi="宋体" w:cs="宋体"/>
                <w:color w:val="auto"/>
                <w:sz w:val="24"/>
                <w:highlight w:val="none"/>
              </w:rPr>
            </w:pPr>
            <w:r/>
            <w:bookmarkStart w:id="272" w:name="OLE_LINK5"/>
            <w:r>
              <w:rPr>
                <w:rFonts w:hint="eastAsia" w:ascii="宋体" w:hAnsi="宋体" w:cs="宋体"/>
                <w:color w:val="auto"/>
                <w:sz w:val="24"/>
                <w:highlight w:val="none"/>
              </w:rPr>
              <w:t xml:space="preserve">1.满足以下两项中任意一项要求：</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(1)投标人为所投产品制造商：具有有效期内的医疗器械生产许可证（或备案证）；</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(2)投标人为所投产品经销商：具有有效期内的医疗器械经营许可证（或备案证）；</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2.提供所投产品的有效医疗器械注册证（或备案证）；</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3.如所投产品为进口产品的，投标人应提供以下之一的证明材料：</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（1）此设备的本区域的经销（代理）商，必须提供逐级经销（代理）商的证书及有关销售资质；</w:t>
            </w:r>
            <w:r/>
          </w:p>
          <w:p>
            <w:pPr>
              <w:tabs>
                <w:tab w:val="left" w:pos="1080" w:leader="none"/>
              </w:tabs>
              <w:rPr>
                <w:rFonts w:ascii="宋体" w:hAnsi="宋体"/>
                <w:b/>
                <w:bCs/>
                <w:color w:val="auto"/>
                <w:sz w:val="24"/>
                <w:highlight w:val="none"/>
                <w:lang w:val="en-GB"/>
              </w:rPr>
            </w:pPr>
            <w:r>
              <w:rPr>
                <w:rFonts w:hint="eastAsia" w:ascii="宋体" w:hAnsi="宋体" w:cs="宋体"/>
                <w:color w:val="auto"/>
                <w:sz w:val="24"/>
                <w:highlight w:val="none"/>
              </w:rPr>
              <w:t xml:space="preserve">（2）此项目的授权经销商，必须提供本区域经销（代理）商（或生产厂家）对本次采购的项目授权，同时提供逐级经销（代理）商的证书及有关销售资质（外文授权或代理证书的需提供中文译件）。</w:t>
            </w:r>
            <w:bookmarkEnd w:id="263"/>
            <w:r/>
            <w:bookmarkEnd w:id="272"/>
            <w:r/>
            <w:r/>
          </w:p>
        </w:tc>
        <w:tc>
          <w:tcPr>
            <w:tcW w:w="1504" w:type="dxa"/>
            <w:vAlign w:val="center"/>
            <w:textDirection w:val="lrTb"/>
            <w:noWrap w:val="false"/>
          </w:tcPr>
          <w:p>
            <w:pPr>
              <w:tabs>
                <w:tab w:val="left" w:pos="1080" w:leader="none"/>
              </w:tabs>
              <w:rPr>
                <w:color w:val="auto"/>
                <w:sz w:val="24"/>
                <w:highlight w:val="none"/>
              </w:rPr>
            </w:pPr>
            <w:r/>
            <w:bookmarkStart w:id="273" w:name="OLE_LINK11"/>
            <w:r>
              <w:rPr>
                <w:rFonts w:hint="eastAsia"/>
                <w:color w:val="auto"/>
                <w:sz w:val="24"/>
                <w:highlight w:val="none"/>
              </w:rPr>
              <w:t xml:space="preserve">提供相关证书扫描件</w:t>
            </w:r>
            <w:bookmarkEnd w:id="273"/>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8</w:t>
            </w:r>
            <w:r/>
          </w:p>
        </w:tc>
        <w:tc>
          <w:tcPr>
            <w:tcW w:w="1820" w:type="dxa"/>
            <w:vAlign w:val="center"/>
            <w:textDirection w:val="lrTb"/>
            <w:noWrap w:val="false"/>
          </w:tcPr>
          <w:p>
            <w:pPr>
              <w:jc w:val="center"/>
              <w:tabs>
                <w:tab w:val="left" w:pos="1080" w:leader="none"/>
              </w:tabs>
              <w:rPr>
                <w:b/>
                <w:color w:val="auto"/>
                <w:sz w:val="24"/>
                <w:highlight w:val="none"/>
              </w:rPr>
            </w:pPr>
            <w:r>
              <w:rPr>
                <w:color w:val="auto"/>
                <w:sz w:val="24"/>
                <w:highlight w:val="none"/>
              </w:rPr>
              <w:t xml:space="preserve">联合体</w:t>
            </w:r>
            <w:r>
              <w:rPr>
                <w:rFonts w:hint="eastAsia"/>
                <w:color w:val="auto"/>
                <w:sz w:val="24"/>
                <w:highlight w:val="none"/>
              </w:rPr>
              <w:t xml:space="preserve">协议</w:t>
            </w:r>
            <w:r/>
          </w:p>
        </w:tc>
        <w:tc>
          <w:tcPr>
            <w:tcW w:w="442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w:t>
            </w:r>
            <w:r/>
          </w:p>
        </w:tc>
        <w:tc>
          <w:tcPr>
            <w:tcW w:w="1504" w:type="dxa"/>
            <w:vAlign w:val="center"/>
            <w:textDirection w:val="lrTb"/>
            <w:noWrap w:val="false"/>
          </w:tcPr>
          <w:p>
            <w:pPr>
              <w:pStyle w:val="824"/>
              <w:rPr>
                <w:color w:val="auto"/>
                <w:highlight w:val="none"/>
              </w:rPr>
            </w:pPr>
            <w:r>
              <w:rPr>
                <w:color w:val="auto"/>
                <w:highlight w:val="none"/>
              </w:rPr>
              <w:t xml:space="preserve"></w:t>
            </w:r>
            <w:r/>
          </w:p>
        </w:tc>
      </w:tr>
    </w:tbl>
    <w:p>
      <w:pPr>
        <w:jc w:val="left"/>
        <w:widowControl/>
        <w:rPr>
          <w:color w:val="auto"/>
          <w:sz w:val="24"/>
          <w:highlight w:val="none"/>
        </w:rPr>
      </w:pPr>
      <w:r/>
      <w:bookmarkStart w:id="274" w:name="_Toc226965858"/>
      <w:r/>
      <w:bookmarkStart w:id="275" w:name="_Toc353873940"/>
      <w:r/>
      <w:bookmarkStart w:id="276" w:name="_Toc353825550"/>
      <w:r/>
      <w:bookmarkStart w:id="277" w:name="_Toc127161490"/>
      <w:r/>
      <w:bookmarkStart w:id="278" w:name="_Toc127151779"/>
      <w:r>
        <w:rPr>
          <w:color w:val="auto"/>
          <w:sz w:val="24"/>
          <w:highlight w:val="none"/>
        </w:rPr>
        <w:br w:type="page" w:clear="all"/>
      </w:r>
      <w:r/>
    </w:p>
    <w:p>
      <w:pPr>
        <w:pStyle w:val="813"/>
        <w:rPr>
          <w:color w:val="auto"/>
          <w:highlight w:val="none"/>
        </w:rPr>
      </w:pPr>
      <w:r/>
      <w:bookmarkStart w:id="279" w:name="_Toc25577_WPSOffice_Level1"/>
      <w:r/>
      <w:bookmarkStart w:id="280" w:name="_Toc99301423"/>
      <w:r>
        <w:rPr>
          <w:color w:val="auto"/>
          <w:highlight w:val="none"/>
        </w:rPr>
        <w:t xml:space="preserve">第四章   </w:t>
      </w:r>
      <w:bookmarkEnd w:id="274"/>
      <w:r/>
      <w:bookmarkEnd w:id="275"/>
      <w:r/>
      <w:bookmarkEnd w:id="276"/>
      <w:r/>
      <w:bookmarkEnd w:id="277"/>
      <w:r/>
      <w:bookmarkEnd w:id="278"/>
      <w:r/>
      <w:bookmarkStart w:id="281" w:name="_Hlt164229061"/>
      <w:r/>
      <w:bookmarkEnd w:id="281"/>
      <w:r>
        <w:rPr>
          <w:color w:val="auto"/>
          <w:highlight w:val="none"/>
        </w:rPr>
        <w:t xml:space="preserve">评标程序、评标方法和评标标准</w:t>
      </w:r>
      <w:bookmarkEnd w:id="279"/>
      <w:r/>
      <w:bookmarkEnd w:id="280"/>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82" w:name="_Toc353873941"/>
      <w:r/>
      <w:bookmarkStart w:id="283" w:name="_Toc35382555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84"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84"/>
      <w:r>
        <w:rPr>
          <w:rFonts w:hint="eastAsia"/>
          <w:color w:val="auto"/>
          <w:sz w:val="24"/>
          <w:highlight w:val="none"/>
        </w:rPr>
        <w:t xml:space="preserve">的，投标无效。</w:t>
      </w:r>
      <w:r/>
    </w:p>
    <w:p>
      <w:pPr>
        <w:pStyle w:val="824"/>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824"/>
        <w:ind w:firstLine="602"/>
        <w:rPr>
          <w:color w:val="auto"/>
          <w:highlight w:val="none"/>
        </w:rPr>
      </w:pPr>
      <w:r>
        <w:rPr>
          <w:b/>
          <w:color w:val="auto"/>
          <w:sz w:val="30"/>
          <w:szCs w:val="30"/>
          <w:highlight w:val="none"/>
        </w:rPr>
        <w:t xml:space="preserve">一、符合性审查要求</w:t>
      </w:r>
      <w:r/>
    </w:p>
    <w:tbl>
      <w:tblPr>
        <w:tblStyle w:val="823"/>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85" w:name="OLE_LINK43"/>
            <w:r>
              <w:rPr>
                <w:rFonts w:hint="eastAsia"/>
                <w:color w:val="auto"/>
                <w:sz w:val="24"/>
                <w:highlight w:val="none"/>
              </w:rPr>
              <w:t xml:space="preserve">投标函</w:t>
            </w:r>
            <w:bookmarkEnd w:id="285"/>
            <w:r/>
            <w:r/>
          </w:p>
        </w:tc>
        <w:tc>
          <w:tcPr>
            <w:tcW w:w="4097" w:type="dxa"/>
            <w:vAlign w:val="center"/>
            <w:textDirection w:val="lrTb"/>
            <w:noWrap w:val="false"/>
          </w:tcPr>
          <w:p>
            <w:pPr>
              <w:jc w:val="left"/>
              <w:widowControl/>
              <w:rPr>
                <w:color w:val="auto"/>
                <w:sz w:val="24"/>
                <w:highlight w:val="none"/>
              </w:rPr>
            </w:pPr>
            <w:r/>
            <w:bookmarkStart w:id="286" w:name="OLE_LINK49"/>
            <w:r>
              <w:rPr>
                <w:rFonts w:hint="eastAsia"/>
                <w:color w:val="auto"/>
                <w:sz w:val="24"/>
                <w:highlight w:val="none"/>
              </w:rPr>
              <w:t xml:space="preserve">投标函</w:t>
            </w:r>
            <w:r>
              <w:rPr>
                <w:color w:val="auto"/>
                <w:sz w:val="24"/>
                <w:highlight w:val="none"/>
              </w:rPr>
              <w:t xml:space="preserve">；</w:t>
            </w:r>
            <w:bookmarkEnd w:id="286"/>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87" w:name="OLE_LINK44"/>
            <w:r>
              <w:rPr>
                <w:color w:val="auto"/>
                <w:sz w:val="24"/>
                <w:highlight w:val="none"/>
              </w:rPr>
              <w:t xml:space="preserve">投标完整性</w:t>
            </w:r>
            <w:bookmarkEnd w:id="287"/>
            <w:r/>
            <w:r/>
          </w:p>
        </w:tc>
        <w:tc>
          <w:tcPr>
            <w:tcW w:w="4097" w:type="dxa"/>
            <w:vAlign w:val="center"/>
            <w:textDirection w:val="lrTb"/>
            <w:noWrap w:val="false"/>
          </w:tcPr>
          <w:p>
            <w:pPr>
              <w:jc w:val="left"/>
              <w:widowControl/>
              <w:rPr>
                <w:color w:val="auto"/>
                <w:sz w:val="24"/>
                <w:highlight w:val="none"/>
              </w:rPr>
            </w:pPr>
            <w:r/>
            <w:bookmarkStart w:id="288" w:name="OLE_LINK45"/>
            <w:r>
              <w:rPr>
                <w:rFonts w:hint="eastAsia"/>
                <w:color w:val="auto"/>
                <w:sz w:val="24"/>
                <w:highlight w:val="none"/>
              </w:rPr>
              <w:t xml:space="preserve">报价明细表未有缺项、漏项；</w:t>
            </w:r>
            <w:bookmarkEnd w:id="288"/>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89" w:name="OLE_LINK46"/>
            <w:r>
              <w:rPr>
                <w:color w:val="auto"/>
                <w:sz w:val="24"/>
                <w:highlight w:val="none"/>
              </w:rPr>
              <w:t xml:space="preserve">投标报价</w:t>
            </w:r>
            <w:bookmarkEnd w:id="289"/>
            <w:r/>
            <w:r/>
          </w:p>
        </w:tc>
        <w:tc>
          <w:tcPr>
            <w:tcW w:w="4097" w:type="dxa"/>
            <w:vAlign w:val="center"/>
            <w:textDirection w:val="lrTb"/>
            <w:noWrap w:val="false"/>
          </w:tcPr>
          <w:p>
            <w:pPr>
              <w:jc w:val="left"/>
              <w:widowControl/>
              <w:rPr>
                <w:color w:val="auto"/>
                <w:sz w:val="24"/>
                <w:highlight w:val="none"/>
              </w:rPr>
            </w:pPr>
            <w:r/>
            <w:bookmarkStart w:id="290"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9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91" w:name="OLE_LINK48"/>
            <w:r>
              <w:rPr>
                <w:color w:val="auto"/>
                <w:sz w:val="24"/>
                <w:highlight w:val="none"/>
              </w:rPr>
              <w:t xml:space="preserve">报价唯一性</w:t>
            </w:r>
            <w:bookmarkEnd w:id="291"/>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92" w:name="OLE_LINK50"/>
            <w:r>
              <w:rPr>
                <w:color w:val="auto"/>
                <w:sz w:val="24"/>
                <w:highlight w:val="none"/>
              </w:rPr>
              <w:t xml:space="preserve">投标有效期</w:t>
            </w:r>
            <w:bookmarkEnd w:id="292"/>
            <w:r/>
            <w:r/>
          </w:p>
        </w:tc>
        <w:tc>
          <w:tcPr>
            <w:tcW w:w="4097" w:type="dxa"/>
            <w:vAlign w:val="center"/>
            <w:textDirection w:val="lrTb"/>
            <w:noWrap w:val="false"/>
          </w:tcPr>
          <w:p>
            <w:pPr>
              <w:jc w:val="left"/>
              <w:widowControl/>
              <w:rPr>
                <w:color w:val="auto"/>
                <w:sz w:val="24"/>
                <w:highlight w:val="none"/>
              </w:rPr>
            </w:pPr>
            <w:r/>
            <w:bookmarkStart w:id="293"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9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94" w:name="OLE_LINK52"/>
            <w:r>
              <w:rPr>
                <w:color w:val="auto"/>
                <w:sz w:val="24"/>
                <w:highlight w:val="none"/>
              </w:rPr>
              <w:t xml:space="preserve">按照招标文件要求签署、加盖公章的；</w:t>
            </w:r>
            <w:bookmarkEnd w:id="29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95"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9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96"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96"/>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4097" w:type="dxa"/>
            <w:vAlign w:val="center"/>
            <w:textDirection w:val="lrTb"/>
            <w:noWrap w:val="false"/>
          </w:tcPr>
          <w:p>
            <w:pPr>
              <w:spacing w:line="400" w:lineRule="exact"/>
              <w:widowControl/>
              <w:rPr>
                <w:rFonts w:ascii="宋体" w:hAnsi="宋体" w:cs="宋体"/>
                <w:color w:val="auto"/>
                <w:sz w:val="24"/>
                <w:highlight w:val="none"/>
              </w:rPr>
            </w:pPr>
            <w:r/>
            <w:bookmarkStart w:id="297" w:name="OLE_LINK6"/>
            <w:r>
              <w:rPr>
                <w:rFonts w:hint="eastAsia" w:ascii="宋体" w:hAnsi="宋体" w:cs="宋体"/>
                <w:color w:val="auto"/>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1、投标（响应）报价低于采购项目预算50%的，即投标（响应）报价&lt;采购项目预算×50%；</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2、投标（响应）报价低于采购项目最高限价45%的，即投标（响应）报价&lt;采购项目最高限价×45%；</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3、评审委员会认定的供应商报价过低、有可能影响产品质量或者不能诚信履约的其他情形。</w:t>
            </w:r>
            <w:r/>
          </w:p>
          <w:p>
            <w:pPr>
              <w:jc w:val="left"/>
              <w:widowControl/>
              <w:rPr>
                <w:color w:val="auto"/>
                <w:sz w:val="24"/>
                <w:highlight w:val="none"/>
              </w:rPr>
            </w:pP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bookmarkEnd w:id="29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98"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9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99" w:name="OLE_LINK56"/>
            <w:r>
              <w:rPr>
                <w:color w:val="auto"/>
                <w:sz w:val="24"/>
                <w:highlight w:val="none"/>
              </w:rPr>
              <w:t xml:space="preserve">串通投标</w:t>
            </w:r>
            <w:bookmarkEnd w:id="299"/>
            <w:r/>
            <w:r/>
          </w:p>
        </w:tc>
        <w:tc>
          <w:tcPr>
            <w:tcW w:w="4097" w:type="dxa"/>
            <w:vAlign w:val="center"/>
            <w:textDirection w:val="lrTb"/>
            <w:noWrap w:val="false"/>
          </w:tcPr>
          <w:p>
            <w:pPr>
              <w:jc w:val="left"/>
              <w:widowControl/>
              <w:rPr>
                <w:color w:val="auto"/>
                <w:sz w:val="24"/>
                <w:highlight w:val="none"/>
              </w:rPr>
            </w:pPr>
            <w:r/>
            <w:bookmarkStart w:id="300"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30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301" w:name="OLE_LINK58"/>
            <w:r>
              <w:rPr>
                <w:color w:val="auto"/>
                <w:sz w:val="24"/>
                <w:highlight w:val="none"/>
              </w:rPr>
              <w:t xml:space="preserve">附加条件</w:t>
            </w:r>
            <w:bookmarkEnd w:id="301"/>
            <w:r/>
            <w:r/>
          </w:p>
        </w:tc>
        <w:tc>
          <w:tcPr>
            <w:tcW w:w="4097" w:type="dxa"/>
            <w:vAlign w:val="center"/>
            <w:textDirection w:val="lrTb"/>
            <w:noWrap w:val="false"/>
          </w:tcPr>
          <w:p>
            <w:pPr>
              <w:jc w:val="left"/>
              <w:widowControl/>
              <w:rPr>
                <w:color w:val="auto"/>
                <w:sz w:val="24"/>
                <w:highlight w:val="none"/>
              </w:rPr>
            </w:pPr>
            <w:r/>
            <w:bookmarkStart w:id="302"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30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303" w:name="OLE_LINK60"/>
            <w:r>
              <w:rPr>
                <w:color w:val="auto"/>
                <w:sz w:val="24"/>
                <w:highlight w:val="none"/>
              </w:rPr>
              <w:t xml:space="preserve">其他无效情形</w:t>
            </w:r>
            <w:bookmarkEnd w:id="303"/>
            <w:r/>
            <w:r/>
          </w:p>
        </w:tc>
        <w:tc>
          <w:tcPr>
            <w:tcW w:w="4097" w:type="dxa"/>
            <w:vAlign w:val="center"/>
            <w:textDirection w:val="lrTb"/>
            <w:noWrap w:val="false"/>
          </w:tcPr>
          <w:p>
            <w:pPr>
              <w:jc w:val="left"/>
              <w:widowControl/>
              <w:rPr>
                <w:color w:val="auto"/>
                <w:sz w:val="24"/>
                <w:highlight w:val="none"/>
              </w:rPr>
            </w:pPr>
            <w:r/>
            <w:bookmarkStart w:id="304"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30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305"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305"/>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306" w:name="_Toc151193644"/>
      <w:r/>
      <w:bookmarkStart w:id="307" w:name="_Toc150774751"/>
      <w:r/>
      <w:bookmarkStart w:id="308" w:name="_Toc150509297"/>
      <w:r/>
      <w:bookmarkStart w:id="309" w:name="_Toc226309790"/>
      <w:r/>
      <w:bookmarkStart w:id="310" w:name="_Toc195842911"/>
      <w:r/>
      <w:bookmarkStart w:id="311" w:name="_Toc127151546"/>
      <w:r/>
      <w:bookmarkStart w:id="312" w:name="_Toc164229387"/>
      <w:r/>
      <w:bookmarkStart w:id="313" w:name="_Toc151193934"/>
      <w:r/>
      <w:bookmarkStart w:id="314" w:name="_Toc305158814"/>
      <w:r/>
      <w:bookmarkStart w:id="315" w:name="_Toc127151747"/>
      <w:r/>
      <w:bookmarkStart w:id="316" w:name="_Toc226337242"/>
      <w:r/>
      <w:bookmarkStart w:id="317" w:name="_Toc226965819"/>
      <w:r/>
      <w:bookmarkStart w:id="318" w:name="_Toc265228384"/>
      <w:r/>
      <w:bookmarkStart w:id="319" w:name="_Toc520356170"/>
      <w:r/>
      <w:bookmarkStart w:id="320" w:name="_Toc164351640"/>
      <w:r/>
      <w:bookmarkStart w:id="321" w:name="_Toc305158888"/>
      <w:r/>
      <w:bookmarkStart w:id="322" w:name="_Toc164229241"/>
      <w:r/>
      <w:bookmarkStart w:id="323" w:name="_Toc264969236"/>
      <w:r/>
      <w:bookmarkStart w:id="324" w:name="_Toc164608815"/>
      <w:r/>
      <w:bookmarkStart w:id="325" w:name="_Toc150774646"/>
      <w:r/>
      <w:bookmarkStart w:id="326" w:name="_Toc150480784"/>
      <w:r/>
      <w:bookmarkStart w:id="327" w:name="_Toc142311048"/>
      <w:r/>
      <w:bookmarkStart w:id="328" w:name="_Toc151193716"/>
      <w:r/>
      <w:bookmarkStart w:id="329" w:name="_Ref467307010"/>
      <w:r/>
      <w:bookmarkStart w:id="330" w:name="_Toc127161460"/>
      <w:r/>
      <w:bookmarkStart w:id="331" w:name="_Toc151193788"/>
      <w:r/>
      <w:bookmarkStart w:id="332" w:name="_Toc164608660"/>
      <w:r/>
      <w:bookmarkStart w:id="333" w:name="_Toc151190173"/>
      <w:r/>
      <w:bookmarkStart w:id="334" w:name="_Toc226965736"/>
      <w:r/>
      <w:bookmarkStart w:id="335" w:name="_Toc151193860"/>
      <w:r/>
      <w:bookmarkStart w:id="336" w:name="_Toc149720839"/>
      <w:r>
        <w:rPr>
          <w:b/>
          <w:color w:val="auto"/>
          <w:sz w:val="30"/>
          <w:szCs w:val="30"/>
          <w:highlight w:val="none"/>
        </w:rPr>
        <w:t xml:space="preserve">中标候选人名单</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37"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38"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rPr>
        <w:t xml:space="preserve">20%</w:t>
      </w:r>
      <w:r>
        <w:rPr>
          <w:rFonts w:hint="eastAsia" w:ascii="宋体" w:hAnsi="宋体"/>
          <w:color w:val="auto"/>
          <w:sz w:val="24"/>
          <w:highlight w:val="none"/>
        </w:rPr>
        <w:t xml:space="preserve">价格扣除，用扣除后的价格参与评审。</w:t>
      </w:r>
      <w:bookmarkEnd w:id="337"/>
      <w:r/>
      <w:bookmarkEnd w:id="338"/>
      <w:r/>
      <w:r/>
    </w:p>
    <w:p>
      <w:pPr>
        <w:pStyle w:val="814"/>
        <w:numPr>
          <w:ilvl w:val="0"/>
          <w:numId w:val="8"/>
        </w:numPr>
        <w:jc w:val="center"/>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82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20"/>
        <w:gridCol w:w="4487"/>
        <w:gridCol w:w="2400"/>
      </w:tblGrid>
      <w:t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pStyle w:val="1284"/>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565"/>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rFonts w:ascii="宋体" w:hAnsi="宋体"/>
                <w:color w:val="auto"/>
                <w:szCs w:val="21"/>
                <w:highlight w:val="none"/>
              </w:rPr>
            </w:pPr>
            <w:r/>
            <w:bookmarkStart w:id="339" w:name="OLE_LINK7"/>
            <w:r>
              <w:rPr>
                <w:rFonts w:hint="eastAsia" w:ascii="宋体" w:hAnsi="宋体"/>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28"/>
              <w:rPr>
                <w:rFonts w:ascii="宋体" w:hAnsi="宋体" w:cs="宋体"/>
                <w:color w:val="auto"/>
                <w:szCs w:val="21"/>
                <w:highlight w:val="none"/>
              </w:rPr>
            </w:pPr>
            <w:r>
              <w:rPr>
                <w:rFonts w:hint="eastAsia" w:ascii="宋体" w:hAnsi="宋体"/>
                <w:color w:val="auto"/>
                <w:szCs w:val="21"/>
                <w:highlight w:val="none"/>
              </w:rPr>
              <w:t xml:space="preserve">投标报价得分=（评标基准价/投标报价）*30</w:t>
            </w:r>
            <w:bookmarkEnd w:id="339"/>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主观分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bookmarkStart w:id="340" w:name="_Hlk176871712"/>
            <w:r>
              <w:rPr>
                <w:rFonts w:hint="eastAsia" w:ascii="宋体" w:hAnsi="宋体" w:cs="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bookmarkStart w:id="341" w:name="OLE_LINK8"/>
            <w:r>
              <w:rPr>
                <w:rFonts w:hint="eastAsia" w:ascii="宋体" w:hAnsi="宋体" w:cs="宋体"/>
                <w:color w:val="auto"/>
                <w:szCs w:val="21"/>
                <w:highlight w:val="none"/>
                <w:lang w:val="zh-CN"/>
              </w:rPr>
              <w:t xml:space="preserve">供货服务方案</w:t>
            </w:r>
            <w:bookmarkEnd w:id="341"/>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根据招标文件要求，制定供货需求方案：</w:t>
            </w:r>
            <w:r/>
          </w:p>
          <w:p>
            <w:pPr>
              <w:rPr>
                <w:rFonts w:ascii="宋体" w:hAnsi="宋体" w:cs="宋体"/>
                <w:color w:val="auto"/>
                <w:highlight w:val="none"/>
              </w:rPr>
            </w:pPr>
            <w:r>
              <w:rPr>
                <w:rFonts w:hint="eastAsia" w:ascii="宋体" w:hAnsi="宋体" w:cs="宋体"/>
                <w:color w:val="auto"/>
                <w:highlight w:val="none"/>
              </w:rPr>
              <w:t xml:space="preserve">1.供货方案内容详细完整，阐述清晰，时间安排合理，能完全满足供货需求的得5分；</w:t>
            </w:r>
            <w:r/>
          </w:p>
          <w:p>
            <w:pPr>
              <w:rPr>
                <w:rFonts w:ascii="宋体" w:hAnsi="宋体" w:cs="宋体"/>
                <w:color w:val="auto"/>
                <w:highlight w:val="none"/>
              </w:rPr>
            </w:pPr>
            <w:r>
              <w:rPr>
                <w:rFonts w:hint="eastAsia" w:ascii="宋体" w:hAnsi="宋体" w:cs="宋体"/>
                <w:color w:val="auto"/>
                <w:highlight w:val="none"/>
              </w:rPr>
              <w:t xml:space="preserve">2.供货方案内容较详细，阐述较清晰，时间安排较合理，基本能满足供货需求的得3分；</w:t>
            </w:r>
            <w:r/>
          </w:p>
          <w:p>
            <w:pPr>
              <w:rPr>
                <w:rFonts w:ascii="宋体" w:hAnsi="宋体" w:cs="宋体"/>
                <w:color w:val="auto"/>
                <w:highlight w:val="none"/>
              </w:rPr>
            </w:pPr>
            <w:r>
              <w:rPr>
                <w:rFonts w:hint="eastAsia" w:ascii="宋体" w:hAnsi="宋体" w:cs="宋体"/>
                <w:color w:val="auto"/>
                <w:highlight w:val="none"/>
              </w:rPr>
              <w:t xml:space="preserve">3.供货方案内容不够全面，阐述不够清晰，时间安排基本合理，不太能满足供货需求的得1分；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根据招标文件要求，制定完整的培训方案：</w:t>
            </w:r>
            <w:r/>
          </w:p>
          <w:p>
            <w:pPr>
              <w:rPr>
                <w:rFonts w:ascii="宋体" w:hAnsi="宋体" w:cs="宋体"/>
                <w:color w:val="auto"/>
                <w:highlight w:val="none"/>
              </w:rPr>
            </w:pPr>
            <w:r>
              <w:rPr>
                <w:rFonts w:hint="eastAsia" w:ascii="宋体" w:hAnsi="宋体" w:cs="宋体"/>
                <w:color w:val="auto"/>
                <w:highlight w:val="none"/>
              </w:rPr>
              <w:t xml:space="preserve">1.培训方案内容阐述完整，有详细的实施计划，科学合理、可行性强，得5分；</w:t>
            </w:r>
            <w:r/>
          </w:p>
          <w:p>
            <w:pPr>
              <w:rPr>
                <w:rFonts w:ascii="宋体" w:hAnsi="宋体" w:cs="宋体"/>
                <w:color w:val="auto"/>
                <w:highlight w:val="none"/>
              </w:rPr>
            </w:pPr>
            <w:r>
              <w:rPr>
                <w:rFonts w:hint="eastAsia" w:ascii="宋体" w:hAnsi="宋体" w:cs="宋体"/>
                <w:color w:val="auto"/>
                <w:highlight w:val="none"/>
              </w:rPr>
              <w:t xml:space="preserve">2.培训方案内容阐述较完整，实施计划较详细，可行性较好，得3分；</w:t>
            </w:r>
            <w:r/>
          </w:p>
          <w:p>
            <w:pPr>
              <w:rPr>
                <w:rFonts w:ascii="宋体" w:hAnsi="宋体" w:cs="宋体"/>
                <w:color w:val="auto"/>
                <w:highlight w:val="none"/>
              </w:rPr>
            </w:pPr>
            <w:r>
              <w:rPr>
                <w:rFonts w:hint="eastAsia" w:ascii="宋体" w:hAnsi="宋体" w:cs="宋体"/>
                <w:color w:val="auto"/>
                <w:highlight w:val="none"/>
              </w:rPr>
              <w:t xml:space="preserve">3.培训方案内容及实施计划不完整，可行性一般，得1分；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项目安装、调试方案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根据招标文件要求，制定完整的安装、调试方案：</w:t>
            </w:r>
            <w:r/>
          </w:p>
          <w:p>
            <w:pPr>
              <w:rPr>
                <w:rFonts w:ascii="宋体" w:hAnsi="宋体" w:cs="宋体"/>
                <w:color w:val="auto"/>
                <w:highlight w:val="none"/>
              </w:rPr>
            </w:pPr>
            <w:r>
              <w:rPr>
                <w:rFonts w:hint="eastAsia" w:ascii="宋体" w:hAnsi="宋体" w:cs="宋体"/>
                <w:color w:val="auto"/>
                <w:highlight w:val="none"/>
              </w:rPr>
              <w:t xml:space="preserve">1.方案内容详细全面，科学合理，可操作性强，针对性强的得5分；</w:t>
            </w:r>
            <w:r/>
          </w:p>
          <w:p>
            <w:pPr>
              <w:rPr>
                <w:rFonts w:ascii="宋体" w:hAnsi="宋体" w:cs="宋体"/>
                <w:color w:val="auto"/>
                <w:highlight w:val="none"/>
              </w:rPr>
            </w:pPr>
            <w:r>
              <w:rPr>
                <w:rFonts w:hint="eastAsia" w:ascii="宋体" w:hAnsi="宋体" w:cs="宋体"/>
                <w:color w:val="auto"/>
                <w:highlight w:val="none"/>
              </w:rPr>
              <w:t xml:space="preserve">2.方案内容较详细、合理，可操作性及针对性较强的，得3分；</w:t>
            </w:r>
            <w:r/>
          </w:p>
          <w:p>
            <w:pPr>
              <w:rPr>
                <w:rFonts w:ascii="宋体" w:hAnsi="宋体" w:cs="宋体"/>
                <w:color w:val="auto"/>
                <w:highlight w:val="none"/>
              </w:rPr>
            </w:pPr>
            <w:r>
              <w:rPr>
                <w:rFonts w:hint="eastAsia" w:ascii="宋体" w:hAnsi="宋体" w:cs="宋体"/>
                <w:color w:val="auto"/>
                <w:highlight w:val="none"/>
              </w:rPr>
              <w:t xml:space="preserve">3.方案内容一般，可操作性及针对性有所欠缺但不影响项目实施的，得1分；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根据招标文件要求，制定售后服务管理体系方案：包括但不限于：售后服务人员、服务机制、响应时间、故障解决等内容：</w:t>
            </w:r>
            <w:r/>
          </w:p>
          <w:p>
            <w:pPr>
              <w:rPr>
                <w:rFonts w:ascii="宋体" w:hAnsi="宋体" w:cs="宋体"/>
                <w:color w:val="auto"/>
                <w:highlight w:val="none"/>
              </w:rPr>
            </w:pPr>
            <w:r>
              <w:rPr>
                <w:rFonts w:hint="eastAsia" w:ascii="宋体" w:hAnsi="宋体" w:cs="宋体"/>
                <w:color w:val="auto"/>
                <w:highlight w:val="none"/>
              </w:rPr>
              <w:t xml:space="preserve">1.售后服务方案完整合理，可行性高的得5分；</w:t>
            </w:r>
            <w:r/>
          </w:p>
          <w:p>
            <w:pPr>
              <w:rPr>
                <w:rFonts w:ascii="宋体" w:hAnsi="宋体" w:cs="宋体"/>
                <w:color w:val="auto"/>
                <w:highlight w:val="none"/>
              </w:rPr>
            </w:pPr>
            <w:r>
              <w:rPr>
                <w:rFonts w:hint="eastAsia" w:ascii="宋体" w:hAnsi="宋体" w:cs="宋体"/>
                <w:color w:val="auto"/>
                <w:highlight w:val="none"/>
              </w:rPr>
              <w:t xml:space="preserve">2.售后服务方案较为完整合理，可行性较高的得3分；</w:t>
            </w:r>
            <w:r/>
          </w:p>
          <w:p>
            <w:pPr>
              <w:rPr>
                <w:rFonts w:ascii="宋体" w:hAnsi="宋体" w:cs="宋体"/>
                <w:color w:val="auto"/>
                <w:highlight w:val="none"/>
              </w:rPr>
            </w:pPr>
            <w:r>
              <w:rPr>
                <w:rFonts w:hint="eastAsia" w:ascii="宋体" w:hAnsi="宋体" w:cs="宋体"/>
                <w:color w:val="auto"/>
                <w:highlight w:val="none"/>
              </w:rPr>
              <w:t xml:space="preserve">3.售后服务方案不够完整合理，可行性一般的得1分；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质保期满后维保收费及维保方案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根据招标文件要求，制定质保期满后维保收费及维保方案：包括但不限于零配件和维修备品备件的供应保障和维保期满后收费及维保方案等内容：</w:t>
            </w:r>
            <w:r/>
          </w:p>
          <w:p>
            <w:pPr>
              <w:rPr>
                <w:rFonts w:ascii="宋体" w:hAnsi="宋体" w:cs="宋体"/>
                <w:color w:val="auto"/>
                <w:highlight w:val="none"/>
              </w:rPr>
            </w:pPr>
            <w:r>
              <w:rPr>
                <w:rFonts w:hint="eastAsia" w:ascii="宋体" w:hAnsi="宋体" w:cs="宋体"/>
                <w:color w:val="auto"/>
                <w:highlight w:val="none"/>
              </w:rPr>
              <w:t xml:space="preserve">1.方案内容详细、全面，阐述清晰，优于项目需求的得5分；</w:t>
            </w:r>
            <w:r/>
          </w:p>
          <w:p>
            <w:pPr>
              <w:rPr>
                <w:rFonts w:ascii="宋体" w:hAnsi="宋体" w:cs="宋体"/>
                <w:color w:val="auto"/>
                <w:highlight w:val="none"/>
              </w:rPr>
            </w:pPr>
            <w:r>
              <w:rPr>
                <w:rFonts w:hint="eastAsia" w:ascii="宋体" w:hAnsi="宋体" w:cs="宋体"/>
                <w:color w:val="auto"/>
                <w:highlight w:val="none"/>
              </w:rPr>
              <w:t xml:space="preserve">2.方案内容较详细，阐述较清晰，完全满足项目需求的得3分；</w:t>
            </w:r>
            <w:r/>
          </w:p>
          <w:p>
            <w:pPr>
              <w:rPr>
                <w:rFonts w:ascii="宋体" w:hAnsi="宋体" w:cs="宋体"/>
                <w:color w:val="auto"/>
                <w:highlight w:val="none"/>
              </w:rPr>
            </w:pPr>
            <w:r>
              <w:rPr>
                <w:rFonts w:hint="eastAsia" w:ascii="宋体" w:hAnsi="宋体" w:cs="宋体"/>
                <w:color w:val="auto"/>
                <w:highlight w:val="none"/>
              </w:rPr>
              <w:t xml:space="preserve">3.方案内容完整性有所欠缺的，阐述不够清晰，能基本满足项目需求的得1分；</w:t>
            </w:r>
            <w:r/>
          </w:p>
          <w:p>
            <w:pPr>
              <w:rPr>
                <w:rFonts w:ascii="宋体" w:hAnsi="宋体" w:cs="宋体"/>
                <w:color w:val="auto"/>
                <w:highlight w:val="none"/>
              </w:rPr>
            </w:pPr>
            <w:r>
              <w:rPr>
                <w:rFonts w:hint="eastAsia" w:ascii="宋体" w:hAnsi="宋体" w:cs="宋体"/>
                <w:color w:val="auto"/>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bookmarkStart w:id="342" w:name="OLE_LINK9"/>
            <w:r>
              <w:rPr>
                <w:rFonts w:hint="eastAsia" w:ascii="宋体" w:hAnsi="宋体" w:cs="宋体"/>
                <w:color w:val="auto"/>
                <w:szCs w:val="21"/>
                <w:highlight w:val="none"/>
              </w:rPr>
              <w:t xml:space="preserve">投标设备整体配置情况比较</w:t>
            </w:r>
            <w:bookmarkEnd w:id="342"/>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根据投标人为本项目拟配的</w:t>
            </w:r>
            <w:r>
              <w:rPr>
                <w:rFonts w:hint="eastAsia" w:ascii="宋体" w:hAnsi="宋体" w:cs="宋体"/>
                <w:color w:val="auto"/>
                <w:highlight w:val="none"/>
                <w:lang w:val="zh-CN"/>
              </w:rPr>
              <w:t xml:space="preserve">投标设备整体配置情况</w:t>
            </w:r>
            <w:r>
              <w:rPr>
                <w:rFonts w:hint="eastAsia" w:ascii="宋体" w:hAnsi="宋体" w:cs="宋体"/>
                <w:color w:val="auto"/>
                <w:highlight w:val="none"/>
              </w:rPr>
              <w:t xml:space="preserve">进行综合评审：</w:t>
            </w:r>
            <w:r/>
          </w:p>
          <w:p>
            <w:pPr>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针对本项目的投标产品配置选型合理、先进，且与项目需求的吻合度高，得</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分；</w:t>
            </w:r>
            <w:r/>
          </w:p>
          <w:p>
            <w:pPr>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针对本项目的投标产品配置选型</w:t>
            </w:r>
            <w:r>
              <w:rPr>
                <w:rFonts w:hint="eastAsia" w:ascii="宋体" w:hAnsi="宋体" w:cs="宋体"/>
                <w:color w:val="auto"/>
                <w:highlight w:val="none"/>
              </w:rPr>
              <w:t xml:space="preserve">较合理，</w:t>
            </w:r>
            <w:r>
              <w:rPr>
                <w:rFonts w:hint="eastAsia" w:ascii="宋体" w:hAnsi="宋体" w:cs="宋体"/>
                <w:color w:val="auto"/>
                <w:highlight w:val="none"/>
                <w:lang w:val="zh-CN"/>
              </w:rPr>
              <w:t xml:space="preserve">且与项目需求的吻合度较高，得</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分；</w:t>
            </w:r>
            <w:r/>
          </w:p>
          <w:p>
            <w:pPr>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针对本项目的投标产品配置选型</w:t>
            </w:r>
            <w:r>
              <w:rPr>
                <w:rFonts w:hint="eastAsia" w:ascii="宋体" w:hAnsi="宋体" w:cs="宋体"/>
                <w:color w:val="auto"/>
                <w:highlight w:val="none"/>
              </w:rPr>
              <w:t xml:space="preserve">一般，</w:t>
            </w:r>
            <w:r>
              <w:rPr>
                <w:rFonts w:hint="eastAsia" w:ascii="宋体" w:hAnsi="宋体" w:cs="宋体"/>
                <w:color w:val="auto"/>
                <w:highlight w:val="none"/>
                <w:lang w:val="zh-CN"/>
              </w:rPr>
              <w:t xml:space="preserve">且与项目需求的吻合度一般，得</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分；</w:t>
            </w:r>
            <w:r/>
          </w:p>
          <w:p>
            <w:pPr>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其余不得分。</w:t>
            </w:r>
            <w:bookmarkEnd w:id="340"/>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客观分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auto" w:sz="4" w:space="0"/>
              <w:left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技术参数</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lang w:bidi="ar"/>
              </w:rPr>
              <w:t xml:space="preserve">技术要求的符合性，即对提供货物的技术参数、配置、性能是否符合或优于招标文件要求进行评价。符合技术要求的得</w:t>
            </w:r>
            <w:r>
              <w:rPr>
                <w:rFonts w:ascii="宋体" w:hAnsi="宋体" w:cs="宋体"/>
                <w:color w:val="auto"/>
                <w:szCs w:val="21"/>
                <w:highlight w:val="none"/>
                <w:lang w:bidi="ar"/>
              </w:rPr>
              <w:t xml:space="preserve">30</w:t>
            </w:r>
            <w:r>
              <w:rPr>
                <w:rFonts w:hint="eastAsia" w:ascii="宋体" w:hAnsi="宋体" w:cs="宋体"/>
                <w:color w:val="auto"/>
                <w:szCs w:val="21"/>
                <w:highlight w:val="none"/>
                <w:lang w:bidi="ar"/>
              </w:rPr>
              <w:t xml:space="preserve">分；采购技术要求中带“▲”参数为重要参数，每有一项负偏离的，扣</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分；其他参数为一般参数，每有一项负偏离的，扣</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分；扣完为止。</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hint="eastAsia" w:ascii="宋体" w:hAnsi="宋体" w:cs="宋体"/>
                <w:b/>
                <w:bCs/>
                <w:color w:val="auto"/>
                <w:szCs w:val="21"/>
                <w:highlight w:val="none"/>
              </w:rPr>
              <w:t xml:space="preserve">标注“▲”参数应按照要求提供证明材料（不限于：国家认可的检测机构出具的产品检测报告或产品彩页或图册或技术参数说明书或功能截图等）加盖投标人公章。技术参数的偏离情况应逐条列在《技术偏离表》中。</w:t>
            </w:r>
            <w:r>
              <w:rPr>
                <w:rFonts w:hint="eastAsia" w:ascii="宋体" w:hAnsi="宋体" w:cs="宋体"/>
                <w:b/>
                <w:color w:val="auto"/>
                <w:szCs w:val="21"/>
                <w:highlight w:val="none"/>
              </w:rPr>
              <w:t xml:space="preserve">（如证明材料为英文版，请同时提供中文版）</w:t>
            </w:r>
            <w:r>
              <w:rPr>
                <w:rFonts w:hint="eastAsia" w:ascii="宋体" w:hAnsi="宋体" w:cs="宋体"/>
                <w:b/>
                <w:color w:val="auto"/>
                <w:szCs w:val="21"/>
                <w:highlight w:val="none"/>
                <w:lang w:bidi="ar"/>
              </w:rPr>
              <w:t xml:space="preserve">，并注明对应条款供评</w:t>
            </w:r>
            <w:r>
              <w:rPr>
                <w:rFonts w:hint="eastAsia" w:ascii="宋体" w:hAnsi="宋体" w:cs="宋体"/>
                <w:b/>
                <w:color w:val="auto"/>
                <w:szCs w:val="21"/>
                <w:highlight w:val="none"/>
                <w:lang w:val="en-US" w:eastAsia="zh-CN" w:bidi="ar"/>
              </w:rPr>
              <w:t xml:space="preserve">标</w:t>
            </w:r>
            <w:r>
              <w:rPr>
                <w:rFonts w:hint="eastAsia" w:ascii="宋体" w:hAnsi="宋体" w:cs="宋体"/>
                <w:b/>
                <w:color w:val="auto"/>
                <w:szCs w:val="21"/>
                <w:highlight w:val="none"/>
                <w:lang w:bidi="ar"/>
              </w:rPr>
              <w:t xml:space="preserve">小组评判。</w:t>
            </w:r>
            <w:r/>
          </w:p>
        </w:tc>
      </w:tr>
      <w:tr>
        <w:trPr>
          <w:trHeight w:val="375"/>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类似业绩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pStyle w:val="1307"/>
              <w:rPr>
                <w:rFonts w:ascii="宋体" w:hAnsi="宋体" w:cs="宋体"/>
                <w:color w:val="auto"/>
                <w:szCs w:val="21"/>
                <w:highlight w:val="none"/>
              </w:rPr>
            </w:pPr>
            <w:r>
              <w:rPr>
                <w:rFonts w:hint="eastAsia" w:ascii="宋体" w:hAnsi="宋体" w:cs="宋体"/>
                <w:color w:val="auto"/>
                <w:szCs w:val="21"/>
                <w:highlight w:val="none"/>
                <w:lang w:bidi="ar"/>
              </w:rPr>
              <w:t xml:space="preserve">提供自2022年1月1日以来在国内的销售合同</w:t>
            </w:r>
            <w:r>
              <w:rPr>
                <w:rFonts w:hint="eastAsia" w:ascii="宋体" w:hAnsi="宋体" w:cs="宋体"/>
                <w:b/>
                <w:color w:val="auto"/>
                <w:szCs w:val="21"/>
                <w:highlight w:val="none"/>
                <w:lang w:bidi="ar"/>
              </w:rPr>
              <w:t xml:space="preserve">（合同内产品必须与投标产品为同品牌同型号）</w:t>
            </w:r>
            <w:r>
              <w:rPr>
                <w:rFonts w:hint="eastAsia" w:ascii="宋体" w:hAnsi="宋体" w:cs="宋体"/>
                <w:color w:val="auto"/>
                <w:szCs w:val="21"/>
                <w:highlight w:val="none"/>
                <w:lang w:bidi="ar"/>
              </w:rPr>
              <w:t xml:space="preserve">，每提供一份有效合同得3分，本项最多得6分。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38"/>
              <w:rPr>
                <w:rFonts w:ascii="宋体" w:hAnsi="宋体" w:cs="宋体"/>
                <w:color w:val="auto"/>
                <w:szCs w:val="21"/>
                <w:highlight w:val="none"/>
              </w:rPr>
            </w:pPr>
            <w:r>
              <w:rPr>
                <w:rFonts w:hint="eastAsia" w:ascii="宋体" w:hAnsi="宋体" w:cs="宋体"/>
                <w:color w:val="auto"/>
                <w:szCs w:val="21"/>
                <w:highlight w:val="none"/>
                <w:lang w:bidi="ar"/>
              </w:rPr>
              <w:t xml:space="preserve">提供合同扫描件。</w:t>
            </w:r>
            <w:r/>
          </w:p>
        </w:tc>
      </w:tr>
      <w:tr>
        <w:trPr>
          <w:trHeight w:val="1090"/>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firstLine="28"/>
              <w:jc w:val="center"/>
              <w:rPr>
                <w:rFonts w:ascii="Symbol" w:hAnsi="宋体" w:cs="Symbol"/>
                <w:color w:val="auto"/>
                <w:szCs w:val="21"/>
                <w:highlight w:val="none"/>
              </w:rPr>
            </w:pPr>
            <w:r>
              <w:rPr>
                <w:rFonts w:hint="eastAsia" w:ascii="Symbol" w:hAnsi="宋体" w:cs="Symbol"/>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pStyle w:val="824"/>
              <w:spacing w:line="360" w:lineRule="exact"/>
              <w:rPr>
                <w:rFonts w:hAnsi="宋体"/>
                <w:color w:val="auto"/>
                <w:sz w:val="21"/>
                <w:szCs w:val="21"/>
                <w:highlight w:val="none"/>
              </w:rPr>
            </w:pPr>
            <w:r>
              <w:rPr>
                <w:rFonts w:hint="eastAsia" w:ascii="宋体" w:hAnsi="宋体" w:cs="宋体"/>
                <w:color w:val="auto"/>
                <w:sz w:val="21"/>
                <w:szCs w:val="21"/>
                <w:highlight w:val="none"/>
              </w:rPr>
              <w:t xml:space="preserve">投标产品的免费保修期满足招标文件要求(一年）的基础上，免费质保期整体延长1年得1.5分，本项最多得3分。</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spacing w:line="360" w:lineRule="auto"/>
              <w:widowControl/>
              <w:tabs>
                <w:tab w:val="left" w:pos="1200" w:leader="none"/>
              </w:tabs>
              <w:rPr>
                <w:rFonts w:ascii="宋体" w:hAnsi="宋体" w:cs="宋体"/>
                <w:color w:val="auto"/>
                <w:szCs w:val="21"/>
                <w:highlight w:val="none"/>
              </w:rPr>
            </w:pPr>
            <w:r>
              <w:rPr>
                <w:rFonts w:hint="eastAsia" w:ascii="宋体" w:hAnsi="宋体" w:cs="宋体"/>
                <w:color w:val="auto"/>
                <w:szCs w:val="21"/>
                <w:highlight w:val="none"/>
              </w:rPr>
              <w:t xml:space="preserve">提供承诺书。</w:t>
            </w:r>
            <w:r/>
          </w:p>
        </w:tc>
      </w:tr>
      <w:tr>
        <w:trPr>
          <w:trHeight w:val="1090"/>
        </w:trPr>
        <w:tc>
          <w:tcPr>
            <w:tcBorders>
              <w:top w:val="single" w:color="auto" w:sz="4" w:space="0"/>
              <w:left w:val="single" w:color="auto" w:sz="4" w:space="0"/>
              <w:right w:val="single" w:color="auto" w:sz="4" w:space="0"/>
            </w:tcBorders>
            <w:tcW w:w="61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3.4</w:t>
            </w:r>
            <w:r/>
          </w:p>
        </w:tc>
        <w:tc>
          <w:tcPr>
            <w:tcBorders>
              <w:top w:val="single" w:color="auto" w:sz="4" w:space="0"/>
              <w:left w:val="single" w:color="auto" w:sz="4" w:space="0"/>
              <w:right w:val="single" w:color="auto" w:sz="4" w:space="0"/>
            </w:tcBorders>
            <w:tcW w:w="106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政府采购政策功能性得分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rPr>
                <w:rFonts w:hint="eastAsia" w:ascii="宋体" w:hAnsi="宋体" w:eastAsia="宋体" w:cs="宋体"/>
                <w:color w:val="auto"/>
                <w:highlight w:val="none"/>
              </w:rPr>
            </w:pPr>
            <w:r/>
            <w:bookmarkStart w:id="343" w:name="OLE_LINK10"/>
            <w:r>
              <w:rPr>
                <w:rFonts w:hint="eastAsia" w:ascii="宋体" w:hAnsi="宋体" w:eastAsia="宋体" w:cs="宋体"/>
                <w:color w:val="auto"/>
                <w:highlight w:val="none"/>
              </w:rPr>
              <w:t xml:space="preserve">投标主要产品属财政部和发改委公布的《节能产品政府采购品目清单》的，得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分；投标主要产品属财政部和国家环境保护部公布的《环境标志产品政府采购品目清单》的，得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分。提供国家确定的认证机构出具的、处于有效期之内的节能产品、环境标志产品认证证书。</w:t>
            </w:r>
            <w:bookmarkEnd w:id="343"/>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spacing w:line="360" w:lineRule="auto"/>
              <w:widowControl/>
              <w:tabs>
                <w:tab w:val="left" w:pos="1200" w:leader="none"/>
              </w:tabs>
              <w:rPr>
                <w:rFonts w:ascii="宋体" w:hAnsi="宋体" w:cs="宋体"/>
                <w:color w:val="auto"/>
                <w:szCs w:val="21"/>
                <w:highlight w:val="none"/>
              </w:rPr>
            </w:pPr>
            <w:r>
              <w:rPr>
                <w:rFonts w:ascii="宋体" w:hAnsi="宋体" w:cs="宋体"/>
                <w:color w:val="auto"/>
                <w:szCs w:val="21"/>
                <w:highlight w:val="none"/>
              </w:rPr>
            </w:r>
            <w:r/>
          </w:p>
        </w:tc>
      </w:tr>
      <w:tr>
        <w:trPr/>
        <w:tc>
          <w:tcPr>
            <w:gridSpan w:val="2"/>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688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color w:val="auto"/>
          <w:highlight w:val="none"/>
        </w:rPr>
      </w:pPr>
      <w:r>
        <w:rPr>
          <w:color w:val="auto"/>
          <w:highlight w:val="none"/>
        </w:rPr>
      </w:r>
      <w:r/>
    </w:p>
    <w:p>
      <w:pPr>
        <w:pStyle w:val="824"/>
        <w:rPr>
          <w:color w:val="auto"/>
          <w:highlight w:val="none"/>
        </w:rPr>
      </w:pPr>
      <w:r>
        <w:rPr>
          <w:color w:val="auto"/>
          <w:highlight w:val="none"/>
        </w:rPr>
      </w:r>
      <w:r/>
    </w:p>
    <w:p>
      <w:pPr>
        <w:ind w:firstLine="482"/>
        <w:spacing w:before="120" w:line="360" w:lineRule="auto"/>
        <w:tabs>
          <w:tab w:val="left" w:pos="360" w:leader="none"/>
        </w:tabs>
        <w:rPr>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82"/>
      <w:r/>
      <w:bookmarkEnd w:id="283"/>
      <w:r/>
      <w:r/>
    </w:p>
    <w:p>
      <w:pPr>
        <w:jc w:val="center"/>
        <w:spacing w:line="360" w:lineRule="auto"/>
        <w:rPr>
          <w:color w:val="auto"/>
          <w:sz w:val="24"/>
          <w:highlight w:val="none"/>
        </w:rPr>
        <w:outlineLvl w:val="0"/>
      </w:pPr>
      <w:r>
        <w:rPr>
          <w:b/>
          <w:color w:val="auto"/>
          <w:sz w:val="36"/>
          <w:szCs w:val="36"/>
          <w:highlight w:val="none"/>
        </w:rPr>
        <w:br w:type="page" w:clear="all"/>
      </w:r>
      <w:bookmarkStart w:id="344" w:name="_Toc18007_WPSOffice_Level1"/>
      <w:r>
        <w:rPr>
          <w:rStyle w:val="895"/>
          <w:color w:val="auto"/>
          <w:highlight w:val="none"/>
        </w:rPr>
        <w:t xml:space="preserve">第五章</w:t>
      </w:r>
      <w:r>
        <w:rPr>
          <w:rStyle w:val="895"/>
          <w:rFonts w:hint="eastAsia"/>
          <w:color w:val="auto"/>
          <w:highlight w:val="none"/>
          <w:lang w:val="en-US" w:eastAsia="zh-CN"/>
        </w:rPr>
        <w:t xml:space="preserve">   </w:t>
      </w:r>
      <w:r>
        <w:rPr>
          <w:rStyle w:val="895"/>
          <w:color w:val="auto"/>
          <w:highlight w:val="none"/>
        </w:rPr>
        <w:t xml:space="preserve">采购需求</w:t>
      </w:r>
      <w:bookmarkEnd w:id="115"/>
      <w:r/>
      <w:bookmarkEnd w:id="344"/>
      <w:r/>
      <w:r/>
    </w:p>
    <w:p>
      <w:pPr>
        <w:pStyle w:val="824"/>
        <w:rPr>
          <w:color w:val="auto"/>
          <w:highlight w:val="none"/>
        </w:rPr>
      </w:pPr>
      <w:r/>
      <w:bookmarkStart w:id="345" w:name="_Toc99301425"/>
      <w:r/>
      <w:r/>
    </w:p>
    <w:p>
      <w:pPr>
        <w:pStyle w:val="1306"/>
        <w:ind w:left="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一、项目概述</w:t>
      </w:r>
      <w:r/>
    </w:p>
    <w:p>
      <w:pPr>
        <w:pStyle w:val="1306"/>
        <w:ind w:left="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本项目为</w:t>
      </w:r>
      <w:r>
        <w:rPr>
          <w:rFonts w:hint="eastAsia" w:ascii="宋体" w:hAnsi="宋体" w:cs="宋体"/>
          <w:color w:val="auto"/>
          <w:sz w:val="24"/>
          <w:highlight w:val="none"/>
          <w:lang w:eastAsia="zh-CN"/>
        </w:rPr>
        <w:t xml:space="preserve">常州市第一人民医院</w:t>
      </w:r>
      <w:bookmarkStart w:id="346" w:name="OLE_LINK1"/>
      <w:r>
        <w:rPr>
          <w:rFonts w:hint="eastAsia" w:ascii="宋体" w:hAnsi="宋体" w:cs="宋体"/>
          <w:color w:val="auto"/>
          <w:sz w:val="24"/>
          <w:highlight w:val="none"/>
          <w:lang w:eastAsia="zh-CN"/>
        </w:rPr>
        <w:t xml:space="preserve">射频治疗仪</w:t>
      </w:r>
      <w:bookmarkEnd w:id="346"/>
      <w:r>
        <w:rPr>
          <w:rFonts w:hint="eastAsia" w:ascii="宋体" w:hAnsi="宋体" w:cs="宋体"/>
          <w:color w:val="auto"/>
          <w:sz w:val="24"/>
          <w:highlight w:val="none"/>
          <w:lang w:eastAsia="zh-CN"/>
        </w:rPr>
        <w:t xml:space="preserve">采购项目</w:t>
      </w:r>
      <w:r>
        <w:rPr>
          <w:rFonts w:hint="eastAsia" w:ascii="宋体" w:hAnsi="宋体" w:cs="宋体"/>
          <w:color w:val="auto"/>
          <w:sz w:val="24"/>
          <w:highlight w:val="none"/>
        </w:rPr>
        <w:t xml:space="preserve">，采购</w:t>
      </w:r>
      <w:r>
        <w:rPr>
          <w:rFonts w:hint="eastAsia" w:ascii="宋体" w:hAnsi="宋体" w:cs="宋体"/>
          <w:color w:val="auto"/>
          <w:sz w:val="24"/>
          <w:highlight w:val="none"/>
          <w:lang w:eastAsia="zh-CN"/>
        </w:rPr>
        <w:t xml:space="preserve">射频治疗仪</w:t>
      </w:r>
      <w:r>
        <w:rPr>
          <w:rFonts w:hint="eastAsia" w:ascii="宋体" w:hAnsi="宋体" w:cs="宋体"/>
          <w:color w:val="auto"/>
          <w:sz w:val="24"/>
          <w:highlight w:val="none"/>
        </w:rPr>
        <w:t xml:space="preserve">1套，包含但不仅限于设备的制造（采购）、运输、装卸、安装、调试、测试、售后服务、技术培训等，直至通过采购单位及其他相关部门的验收以及质量保修、免费维保等全部工作。</w:t>
      </w:r>
      <w:r/>
    </w:p>
    <w:p>
      <w:pPr>
        <w:pStyle w:val="824"/>
        <w:ind w:firstLine="480"/>
        <w:spacing w:line="360" w:lineRule="auto"/>
        <w:rPr>
          <w:color w:val="auto"/>
          <w:highlight w:val="none"/>
        </w:rPr>
      </w:pPr>
      <w:r>
        <w:rPr>
          <w:rFonts w:hint="eastAsia" w:ascii="宋体" w:hAnsi="宋体" w:cs="宋体"/>
          <w:color w:val="auto"/>
          <w:highlight w:val="none"/>
        </w:rPr>
        <w:t xml:space="preserve">本项目是否接受进口产品投标：是。</w:t>
      </w:r>
      <w:r/>
    </w:p>
    <w:p>
      <w:pPr>
        <w:pStyle w:val="1306"/>
        <w:ind w:left="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二、采购清单</w:t>
      </w:r>
      <w:r/>
    </w:p>
    <w:tbl>
      <w:tblPr>
        <w:tblStyle w:val="823"/>
        <w:tblW w:w="8696" w:type="dxa"/>
        <w:jc w:val="center"/>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14"/>
        <w:gridCol w:w="4814"/>
        <w:gridCol w:w="1115"/>
        <w:gridCol w:w="1553"/>
      </w:tblGrid>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814"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contextualSpacing/>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r>
      <w:tr>
        <w:trPr>
          <w:jc w:val="center"/>
          <w:trHeight w:val="517"/>
        </w:trPr>
        <w:tc>
          <w:tcPr>
            <w:shd w:val="clear" w:color="auto" w:fill="ffffff"/>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14"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color w:val="auto"/>
                <w:sz w:val="24"/>
                <w:highlight w:val="none"/>
                <w:lang w:eastAsia="zh-CN"/>
              </w:rPr>
              <w:t xml:space="preserve">射频治疗仪</w:t>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contextualSpacing/>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r>
    </w:tbl>
    <w:p>
      <w:pPr>
        <w:pStyle w:val="1306"/>
        <w:ind w:left="0"/>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三、基本要求</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824"/>
        <w:keepLines w:val="0"/>
        <w:keepNext w:val="0"/>
        <w:pageBreakBefore w:val="0"/>
        <w:spacing w:line="360" w:lineRule="auto"/>
        <w:widowControl w:val="off"/>
        <w:rPr>
          <w:b/>
          <w:bCs/>
          <w:color w:val="auto"/>
          <w:highlight w:val="none"/>
        </w:rPr>
      </w:pPr>
      <w:r>
        <w:rPr>
          <w:rFonts w:hint="eastAsia"/>
          <w:b/>
          <w:bCs/>
          <w:color w:val="auto"/>
          <w:highlight w:val="none"/>
        </w:rPr>
        <w:t xml:space="preserve">四、技术参数</w:t>
      </w:r>
      <w:r/>
    </w:p>
    <w:p>
      <w:pPr>
        <w:numPr>
          <w:ilvl w:val="0"/>
          <w:numId w:val="0"/>
        </w:num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输出功率：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W可调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步进2W，误差±20%</w:t>
      </w:r>
      <w:r>
        <w:rPr>
          <w:rFonts w:hint="eastAsia" w:ascii="宋体" w:hAnsi="宋体" w:cs="宋体"/>
          <w:color w:val="auto"/>
          <w:sz w:val="24"/>
          <w:szCs w:val="24"/>
          <w:highlight w:val="none"/>
          <w:lang w:val="en-US" w:eastAsia="zh-CN"/>
        </w:rPr>
        <w:t xml:space="preserve">；</w:t>
      </w:r>
      <w:r/>
    </w:p>
    <w:p>
      <w:pPr>
        <w:ind w:right="-153"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TW" w:eastAsia="zh-TW"/>
        </w:rPr>
        <w:t xml:space="preserve">输出频率</w:t>
      </w:r>
      <w:r>
        <w:rPr>
          <w:rFonts w:hint="eastAsia" w:ascii="宋体" w:hAnsi="宋体" w:eastAsia="宋体" w:cs="Times New Roman"/>
          <w:color w:val="auto"/>
          <w:sz w:val="24"/>
          <w:szCs w:val="24"/>
          <w:highlight w:val="none"/>
          <w:lang w:eastAsia="zh-CN"/>
        </w:rPr>
        <w:t xml:space="preserve">≥1MHz</w:t>
      </w:r>
      <w:r>
        <w:rPr>
          <w:rFonts w:hint="eastAsia" w:ascii="宋体" w:hAnsi="宋体" w:cs="Times New Roman"/>
          <w:color w:val="auto"/>
          <w:sz w:val="24"/>
          <w:szCs w:val="24"/>
          <w:highlight w:val="none"/>
          <w:lang w:eastAsia="zh-CN"/>
        </w:rPr>
        <w:t xml:space="preserve">；</w:t>
      </w:r>
      <w:r/>
    </w:p>
    <w:p>
      <w:pPr>
        <w:ind w:right="-153"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zh-TW" w:eastAsia="zh-TW"/>
        </w:rPr>
        <w:t xml:space="preserve">输出模式：</w:t>
      </w:r>
      <w:r>
        <w:rPr>
          <w:rFonts w:hint="eastAsia" w:ascii="宋体" w:hAnsi="宋体" w:eastAsia="宋体" w:cs="Times New Roman"/>
          <w:color w:val="auto"/>
          <w:sz w:val="24"/>
          <w:szCs w:val="24"/>
          <w:highlight w:val="none"/>
          <w:lang w:val="zh-CN" w:eastAsia="zh-CN"/>
        </w:rPr>
        <w:t xml:space="preserve">连续</w:t>
      </w:r>
      <w:r>
        <w:rPr>
          <w:rFonts w:hint="eastAsia" w:ascii="宋体" w:hAnsi="宋体" w:eastAsia="宋体" w:cs="Times New Roman"/>
          <w:color w:val="auto"/>
          <w:sz w:val="24"/>
          <w:szCs w:val="24"/>
          <w:highlight w:val="none"/>
          <w:lang w:val="zh-TW" w:eastAsia="zh-TW"/>
        </w:rPr>
        <w:t xml:space="preserve">、脉冲</w:t>
      </w:r>
      <w:r>
        <w:rPr>
          <w:rFonts w:hint="eastAsia" w:ascii="宋体" w:hAnsi="宋体" w:cs="Times New Roman"/>
          <w:color w:val="auto"/>
          <w:sz w:val="24"/>
          <w:szCs w:val="24"/>
          <w:highlight w:val="none"/>
          <w:lang w:val="zh-TW" w:eastAsia="zh-CN"/>
        </w:rPr>
        <w:t xml:space="preserve">；</w:t>
      </w:r>
      <w:r/>
    </w:p>
    <w:p>
      <w:pPr>
        <w:ind w:right="-153"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TW" w:eastAsia="zh-TW"/>
        </w:rPr>
        <w:t xml:space="preserve">脉冲宽度：</w:t>
      </w:r>
      <w:r>
        <w:rPr>
          <w:rFonts w:hint="eastAsia" w:ascii="宋体" w:hAnsi="宋体" w:eastAsia="宋体" w:cs="宋体"/>
          <w:color w:val="auto"/>
          <w:sz w:val="24"/>
          <w:szCs w:val="24"/>
          <w:highlight w:val="none"/>
        </w:rPr>
        <w:t xml:space="preserve">10ms</w:t>
      </w:r>
      <w:r>
        <w:rPr>
          <w:rFonts w:hint="eastAsia" w:ascii="宋体" w:hAnsi="宋体" w:eastAsia="宋体" w:cs="宋体"/>
          <w:color w:val="auto"/>
          <w:sz w:val="24"/>
          <w:szCs w:val="24"/>
          <w:highlight w:val="none"/>
          <w:lang w:val="en-US" w:eastAsia="zh-CN"/>
        </w:rPr>
        <w:t xml:space="preserve">-400</w:t>
      </w:r>
      <w:r>
        <w:rPr>
          <w:rFonts w:hint="eastAsia" w:ascii="宋体" w:hAnsi="宋体" w:eastAsia="宋体" w:cs="宋体"/>
          <w:color w:val="auto"/>
          <w:sz w:val="24"/>
          <w:szCs w:val="24"/>
          <w:highlight w:val="none"/>
        </w:rPr>
        <w:t xml:space="preserve">ms</w:t>
      </w:r>
      <w:r>
        <w:rPr>
          <w:rFonts w:hint="eastAsia" w:ascii="宋体" w:hAnsi="宋体" w:eastAsia="宋体" w:cs="宋体"/>
          <w:color w:val="auto"/>
          <w:sz w:val="24"/>
          <w:szCs w:val="24"/>
          <w:highlight w:val="none"/>
          <w:lang w:val="en-US" w:eastAsia="zh-CN"/>
        </w:rPr>
        <w:t xml:space="preserve">连续可调，步进10ms，</w:t>
      </w:r>
      <w:r>
        <w:rPr>
          <w:rFonts w:hint="eastAsia" w:ascii="宋体" w:hAnsi="宋体" w:eastAsia="宋体" w:cs="宋体"/>
          <w:color w:val="auto"/>
          <w:sz w:val="24"/>
          <w:szCs w:val="24"/>
          <w:highlight w:val="none"/>
        </w:rPr>
        <w:t xml:space="preserve">误差±10%</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治疗模式：</w:t>
      </w:r>
      <w:r>
        <w:rPr>
          <w:rFonts w:hint="eastAsia" w:ascii="宋体" w:hAnsi="宋体" w:eastAsia="宋体" w:cs="宋体"/>
          <w:color w:val="auto"/>
          <w:sz w:val="24"/>
          <w:szCs w:val="24"/>
          <w:highlight w:val="none"/>
          <w:lang w:val="en-US" w:eastAsia="zh-CN"/>
        </w:rPr>
        <w:t xml:space="preserve">单极模式</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治疗深度：0.5-</w:t>
      </w:r>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mm可调；步长0.1mm</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电极</w:t>
      </w:r>
      <w:r>
        <w:rPr>
          <w:rFonts w:hint="eastAsia" w:ascii="宋体" w:hAnsi="宋体" w:eastAsia="宋体" w:cs="宋体"/>
          <w:color w:val="auto"/>
          <w:sz w:val="24"/>
          <w:szCs w:val="24"/>
          <w:highlight w:val="none"/>
          <w:lang w:val="en-US" w:eastAsia="zh-CN"/>
        </w:rPr>
        <w:t xml:space="preserve">种类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≥2种</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微针</w:t>
      </w:r>
      <w:r>
        <w:rPr>
          <w:rFonts w:hint="eastAsia" w:ascii="宋体" w:hAnsi="宋体" w:eastAsia="宋体" w:cs="宋体"/>
          <w:color w:val="auto"/>
          <w:sz w:val="24"/>
          <w:szCs w:val="24"/>
          <w:highlight w:val="none"/>
          <w:lang w:val="en-US" w:eastAsia="zh-CN"/>
        </w:rPr>
        <w:t xml:space="preserve">手持件至少具有负压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非负压两种</w:t>
      </w:r>
      <w:r>
        <w:rPr>
          <w:rFonts w:hint="eastAsia" w:ascii="宋体" w:hAnsi="宋体" w:eastAsia="宋体" w:cs="宋体"/>
          <w:color w:val="auto"/>
          <w:sz w:val="24"/>
          <w:szCs w:val="24"/>
          <w:highlight w:val="none"/>
          <w:lang w:val="en-US" w:eastAsia="zh-CN"/>
        </w:rPr>
        <w:t xml:space="preserve">模式；</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▲9.电极具有</w:t>
      </w:r>
      <w:r>
        <w:rPr>
          <w:rFonts w:hint="eastAsia" w:ascii="宋体" w:hAnsi="宋体" w:eastAsia="宋体" w:cs="宋体"/>
          <w:color w:val="auto"/>
          <w:sz w:val="24"/>
          <w:szCs w:val="24"/>
          <w:highlight w:val="none"/>
        </w:rPr>
        <w:t xml:space="preserve">非绝缘针可选；</w:t>
      </w:r>
      <w:r/>
    </w:p>
    <w:p>
      <w:pPr>
        <w:numPr>
          <w:ilvl w:val="0"/>
          <w:numId w:val="0"/>
        </w:numPr>
        <w:ind w:right="-153"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具备智能负压技术</w:t>
      </w:r>
      <w:r>
        <w:rPr>
          <w:rFonts w:hint="eastAsia" w:ascii="宋体" w:hAnsi="宋体" w:eastAsia="宋体" w:cs="宋体"/>
          <w:color w:val="auto"/>
          <w:sz w:val="24"/>
          <w:szCs w:val="24"/>
          <w:highlight w:val="none"/>
          <w:lang w:eastAsia="zh-CN"/>
        </w:rPr>
        <w:t xml:space="preserve">：负压值可个性化设置，智能检测，达到预设负压值自动出针</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具有能量累计自动计数功能；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工作噪声≤65dB；</w:t>
      </w:r>
      <w:r/>
    </w:p>
    <w:p>
      <w:pPr>
        <w:ind w:right="-153"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具有系统可远程升级功能，点击设备屏幕上“系统升级”模块，可以自行</w:t>
      </w:r>
      <w:r>
        <w:rPr>
          <w:rFonts w:hint="eastAsia" w:ascii="宋体" w:hAnsi="宋体" w:eastAsia="宋体" w:cs="宋体"/>
          <w:color w:val="auto"/>
          <w:sz w:val="24"/>
          <w:szCs w:val="24"/>
          <w:highlight w:val="none"/>
          <w:lang w:val="en-US" w:eastAsia="zh-CN"/>
        </w:rPr>
        <w:t xml:space="preserve">升级</w:t>
      </w:r>
      <w:r>
        <w:rPr>
          <w:rFonts w:hint="eastAsia" w:ascii="宋体" w:hAnsi="宋体" w:eastAsia="宋体" w:cs="宋体"/>
          <w:color w:val="auto"/>
          <w:sz w:val="24"/>
          <w:szCs w:val="24"/>
          <w:highlight w:val="none"/>
          <w:lang w:val="en-US" w:eastAsia="zh-CN"/>
        </w:rPr>
        <w:t xml:space="preserve">；</w:t>
      </w:r>
      <w:r/>
    </w:p>
    <w:p>
      <w:pPr>
        <w:ind w:right="-153"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输出控制：脚踏开关</w:t>
      </w:r>
      <w:r>
        <w:rPr>
          <w:rFonts w:hint="eastAsia" w:ascii="宋体" w:hAnsi="宋体" w:eastAsia="宋体" w:cs="Times New Roman"/>
          <w:color w:val="auto"/>
          <w:sz w:val="24"/>
          <w:szCs w:val="24"/>
          <w:highlight w:val="none"/>
          <w:lang w:val="en-US" w:eastAsia="zh-CN"/>
        </w:rPr>
        <w:t xml:space="preserve">控制；</w:t>
      </w:r>
      <w:r/>
    </w:p>
    <w:p>
      <w:pPr>
        <w:ind w:right="-153"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设计使用年限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主要配置：主机1台、负压微针</w:t>
      </w:r>
      <w:r>
        <w:rPr>
          <w:rFonts w:hint="eastAsia" w:ascii="宋体" w:hAnsi="宋体" w:eastAsia="宋体" w:cs="宋体"/>
          <w:color w:val="auto"/>
          <w:sz w:val="24"/>
          <w:szCs w:val="24"/>
          <w:highlight w:val="none"/>
        </w:rPr>
        <w:t xml:space="preserve">手持件</w:t>
      </w:r>
      <w:r>
        <w:rPr>
          <w:rFonts w:hint="eastAsia" w:ascii="宋体" w:hAnsi="宋体" w:eastAsia="宋体" w:cs="宋体"/>
          <w:color w:val="auto"/>
          <w:sz w:val="24"/>
          <w:szCs w:val="24"/>
          <w:highlight w:val="none"/>
          <w:lang w:val="en-US" w:eastAsia="zh-CN"/>
        </w:rPr>
        <w:t xml:space="preserve">1个、无负压治疗</w:t>
      </w:r>
      <w:r>
        <w:rPr>
          <w:rFonts w:hint="eastAsia" w:ascii="宋体" w:hAnsi="宋体" w:eastAsia="宋体" w:cs="宋体"/>
          <w:color w:val="auto"/>
          <w:sz w:val="24"/>
          <w:szCs w:val="24"/>
          <w:highlight w:val="none"/>
        </w:rPr>
        <w:t xml:space="preserve">手持件</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个</w:t>
      </w:r>
      <w:r>
        <w:rPr>
          <w:rFonts w:hint="eastAsia"/>
          <w:color w:val="auto"/>
          <w:highlight w:val="none"/>
          <w:lang w:eastAsia="zh-CN"/>
        </w:rPr>
        <w:t xml:space="preserve">。</w:t>
      </w:r>
      <w:r/>
    </w:p>
    <w:p>
      <w:pPr>
        <w:ind w:right="210"/>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五、报价方式</w:t>
      </w:r>
      <w:r/>
    </w:p>
    <w:p>
      <w:pPr>
        <w:ind w:right="210" w:firstLine="480"/>
        <w:jc w:val="left"/>
        <w:spacing w:line="360" w:lineRule="auto"/>
        <w:rPr>
          <w:rFonts w:ascii="宋体" w:hAnsi="宋体" w:cs="宋体"/>
          <w:b/>
          <w:bCs/>
          <w:color w:val="auto"/>
          <w:sz w:val="24"/>
          <w:highlight w:val="none"/>
          <w:lang w:val="zh-TW" w:eastAsia="zh-TW"/>
        </w:rPr>
      </w:pPr>
      <w:r>
        <w:rPr>
          <w:rFonts w:hint="eastAsia" w:ascii="宋体" w:hAnsi="宋体" w:cs="宋体"/>
          <w:color w:val="auto"/>
          <w:sz w:val="24"/>
          <w:highlight w:val="none"/>
        </w:rPr>
        <w:t xml:space="preserve">本项目投标报价为</w:t>
      </w:r>
      <w:r>
        <w:rPr>
          <w:rFonts w:hint="eastAsia" w:ascii="宋体" w:hAnsi="宋体" w:cs="宋体"/>
          <w:b/>
          <w:bCs/>
          <w:color w:val="auto"/>
          <w:sz w:val="24"/>
          <w:highlight w:val="none"/>
          <w:u w:val="single"/>
        </w:rPr>
        <w:t xml:space="preserve">固定总价包干</w:t>
      </w:r>
      <w:r>
        <w:rPr>
          <w:rFonts w:hint="eastAsia" w:ascii="宋体" w:hAnsi="宋体" w:cs="宋体"/>
          <w:color w:val="auto"/>
          <w:sz w:val="24"/>
          <w:highlight w:val="none"/>
        </w:rPr>
        <w:t xml:space="preserve">，投</w:t>
      </w:r>
      <w:r>
        <w:rPr>
          <w:rFonts w:hint="eastAsia" w:ascii="宋体" w:hAnsi="宋体" w:cs="宋体"/>
          <w:color w:val="auto"/>
          <w:sz w:val="24"/>
          <w:highlight w:val="none"/>
        </w:rPr>
        <w:t xml:space="preserve">标报价应包括招标文件所确定的招标范围相应货物和服务的供货、包装、运输、保险、辅助设备、外贸代理费、安装调试、管理、维护（包括质保期内的一切维修、保养、更换零部件、人工等伴随服务）、售后服务、劳务、培训、验收、办公设备、设备、工具、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color w:val="auto"/>
          <w:sz w:val="24"/>
          <w:highlight w:val="none"/>
          <w:lang w:val="zh-TW" w:eastAsia="zh-TW"/>
        </w:rPr>
        <w:t xml:space="preserve">付实际使用人的时间。</w:t>
      </w:r>
      <w:r/>
    </w:p>
    <w:p>
      <w:pPr>
        <w:ind w:right="210"/>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六、交货期及交货地点</w:t>
      </w:r>
      <w:r/>
    </w:p>
    <w:p>
      <w:pPr>
        <w:ind w:right="210"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1.交货日期：</w:t>
      </w:r>
      <w:r>
        <w:rPr>
          <w:rFonts w:hint="eastAsia" w:ascii="宋体" w:hAnsi="宋体"/>
          <w:color w:val="auto"/>
          <w:sz w:val="24"/>
          <w:highlight w:val="none"/>
        </w:rPr>
        <w:t xml:space="preserve">合同签订后</w:t>
      </w:r>
      <w:r>
        <w:rPr>
          <w:rFonts w:hint="eastAsia" w:ascii="宋体" w:hAnsi="宋体"/>
          <w:color w:val="auto"/>
          <w:sz w:val="24"/>
          <w:highlight w:val="none"/>
          <w:lang w:val="en-US" w:eastAsia="zh-CN"/>
        </w:rPr>
        <w:t xml:space="preserve">60</w:t>
      </w:r>
      <w:r>
        <w:rPr>
          <w:rFonts w:hint="eastAsia" w:ascii="宋体" w:hAnsi="宋体"/>
          <w:color w:val="auto"/>
          <w:sz w:val="24"/>
          <w:highlight w:val="none"/>
        </w:rPr>
        <w:t xml:space="preserve">个工作日完成合同范围内所有设备的供货、安装调试。</w:t>
      </w:r>
      <w:r/>
    </w:p>
    <w:p>
      <w:pPr>
        <w:ind w:right="210" w:firstLine="480"/>
        <w:jc w:val="left"/>
        <w:spacing w:line="360" w:lineRule="auto"/>
        <w:rPr>
          <w:color w:val="auto"/>
          <w:highlight w:val="none"/>
        </w:rPr>
      </w:pPr>
      <w:r>
        <w:rPr>
          <w:rFonts w:hint="eastAsia" w:ascii="宋体" w:hAnsi="宋体" w:cs="宋体"/>
          <w:color w:val="auto"/>
          <w:sz w:val="24"/>
          <w:highlight w:val="none"/>
        </w:rPr>
        <w:t xml:space="preserve">2.交货地点：中标人负责将货物运到指定地点并承担相关费用。</w:t>
      </w:r>
      <w:r/>
    </w:p>
    <w:p>
      <w:pPr>
        <w:ind w:right="210"/>
        <w:jc w:val="left"/>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七、验收标准</w:t>
      </w:r>
      <w:r/>
    </w:p>
    <w:p>
      <w:pPr>
        <w:ind w:right="210"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olor w:val="auto"/>
          <w:sz w:val="24"/>
          <w:highlight w:val="none"/>
        </w:rPr>
        <w:t xml:space="preserve">货物到达交货地点后，双方共同验收产品数量、质量等状况，由成交供应商负责并承担相关费用。成交供应商进行安装调试并经过性能测试后，由验收小组验收。验收合格后，开始进入质保期，若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auto"/>
          <w:sz w:val="24"/>
          <w:highlight w:val="none"/>
        </w:rPr>
        <w:t xml:space="preserve">检验不合格或不符合质量要求，成交供应商除无条件退货、返工外，还应承担采购人的一切损失。</w:t>
      </w:r>
      <w:r/>
    </w:p>
    <w:p>
      <w:pPr>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八、质保期及售后服务要求</w:t>
      </w:r>
      <w:r/>
    </w:p>
    <w:p>
      <w:pPr>
        <w:ind w:right="210"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olor w:val="auto"/>
          <w:sz w:val="24"/>
          <w:highlight w:val="none"/>
        </w:rPr>
        <w:t xml:space="preserve">1.质保期：免费质保期不少于1年</w:t>
      </w:r>
      <w:r>
        <w:rPr>
          <w:rFonts w:hint="eastAsia" w:ascii="宋体" w:hAnsi="宋体" w:cs="宋体"/>
          <w:color w:val="auto"/>
          <w:sz w:val="24"/>
          <w:highlight w:val="none"/>
        </w:rPr>
        <w:t xml:space="preserve">（自验收通过并经采购人确认后开始计算）</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2.售后服务</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w:t>
      </w:r>
      <w:r>
        <w:rPr>
          <w:rFonts w:hint="eastAsia" w:ascii="宋体" w:hAnsi="宋体" w:cs="宋体"/>
          <w:color w:val="auto"/>
          <w:sz w:val="24"/>
          <w:highlight w:val="none"/>
        </w:rPr>
        <w:t xml:space="preserve">收取人工费及其他费用，中标人需长期提供优惠价格的主要零配件（提供关键配件及配套耗材的价格清单）</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3.人员培训</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p>
    <w:p>
      <w:pPr>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九、付款方式</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设备安装、调试、验收合格，并培训指导完成后，按医院签票流程支付合同总额的30%。</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2.正常使用3-4个月后，按医院签票流程支付合同总额的</w:t>
      </w:r>
      <w:r>
        <w:rPr>
          <w:rFonts w:ascii="宋体" w:hAnsi="宋体"/>
          <w:color w:val="auto"/>
          <w:sz w:val="24"/>
          <w:highlight w:val="none"/>
        </w:rPr>
        <w:t xml:space="preserve">6</w:t>
      </w:r>
      <w:r>
        <w:rPr>
          <w:rFonts w:hint="eastAsia" w:ascii="宋体" w:hAnsi="宋体"/>
          <w:color w:val="auto"/>
          <w:sz w:val="24"/>
          <w:highlight w:val="none"/>
        </w:rPr>
        <w:t xml:space="preserve">0%。</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余款在验收合格一年后一次性付清（无息）。</w:t>
      </w:r>
      <w:r/>
    </w:p>
    <w:p>
      <w:pPr>
        <w:pStyle w:val="824"/>
        <w:rPr>
          <w:color w:val="auto"/>
          <w:highlight w:val="none"/>
          <w:lang w:val="uk-UA"/>
        </w:rPr>
      </w:pPr>
      <w:r>
        <w:rPr>
          <w:color w:val="auto"/>
          <w:highlight w:val="none"/>
          <w:lang w:val="uk-UA"/>
        </w:rPr>
      </w:r>
      <w:r/>
    </w:p>
    <w:p>
      <w:pPr>
        <w:ind w:firstLine="723"/>
        <w:spacing w:line="360" w:lineRule="auto"/>
        <w:rPr>
          <w:b/>
          <w:color w:val="auto"/>
          <w:sz w:val="36"/>
          <w:szCs w:val="36"/>
          <w:highlight w:val="none"/>
        </w:rPr>
      </w:pPr>
      <w:r>
        <w:rPr>
          <w:b/>
          <w:color w:val="auto"/>
          <w:sz w:val="36"/>
          <w:szCs w:val="36"/>
          <w:highlight w:val="none"/>
        </w:rPr>
        <w:br w:type="page" w:clear="all"/>
      </w:r>
      <w:r/>
    </w:p>
    <w:p>
      <w:pPr>
        <w:pStyle w:val="813"/>
        <w:rPr>
          <w:color w:val="auto"/>
          <w:highlight w:val="none"/>
        </w:rPr>
      </w:pPr>
      <w:r/>
      <w:bookmarkStart w:id="347" w:name="_Toc20413_WPSOffice_Level1"/>
      <w:r>
        <w:rPr>
          <w:color w:val="auto"/>
          <w:highlight w:val="none"/>
        </w:rPr>
        <w:t xml:space="preserve">第六章   拟签订的合同文本</w:t>
      </w:r>
      <w:bookmarkEnd w:id="345"/>
      <w:r/>
      <w:bookmarkEnd w:id="347"/>
      <w:r/>
      <w:r/>
    </w:p>
    <w:p>
      <w:pPr>
        <w:jc w:val="center"/>
        <w:spacing w:line="360" w:lineRule="auto"/>
        <w:rPr>
          <w:b/>
          <w:color w:val="auto"/>
          <w:sz w:val="40"/>
          <w:highlight w:val="none"/>
        </w:rPr>
      </w:pPr>
      <w:r>
        <w:rPr>
          <w:rFonts w:hint="eastAsia"/>
          <w:b/>
          <w:color w:val="auto"/>
          <w:sz w:val="40"/>
          <w:highlight w:val="none"/>
        </w:rPr>
        <w:t xml:space="preserve">销   售  合  同</w:t>
      </w:r>
      <w:r/>
    </w:p>
    <w:p>
      <w:pPr>
        <w:spacing w:line="360" w:lineRule="auto"/>
        <w:rPr>
          <w:b/>
          <w:color w:val="auto"/>
          <w:highlight w:val="none"/>
        </w:rPr>
      </w:pPr>
      <w:r>
        <w:rPr>
          <w:b/>
          <w:color w:val="auto"/>
          <w:highlight w:val="none"/>
        </w:rPr>
      </w:r>
      <w:r/>
    </w:p>
    <w:p>
      <w:pPr>
        <w:spacing w:line="360" w:lineRule="auto"/>
        <w:rPr>
          <w:rFonts w:ascii="宋体" w:hAnsi="宋体"/>
          <w:color w:val="auto"/>
          <w:sz w:val="24"/>
          <w:highlight w:val="none"/>
        </w:rPr>
      </w:pPr>
      <w:r>
        <w:rPr>
          <w:rFonts w:hint="eastAsia" w:ascii="宋体" w:hAnsi="宋体"/>
          <w:b/>
          <w:color w:val="auto"/>
          <w:sz w:val="24"/>
          <w:highlight w:val="none"/>
        </w:rPr>
        <w:t xml:space="preserve">合同签订地点：</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color w:val="auto"/>
          <w:sz w:val="24"/>
          <w:highlight w:val="none"/>
        </w:rPr>
        <w:t xml:space="preserve">合同编号：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甲方：</w:t>
      </w:r>
      <w:r>
        <w:rPr>
          <w:rFonts w:hint="eastAsia" w:ascii="宋体" w:hAnsi="宋体"/>
          <w:color w:val="auto"/>
          <w:sz w:val="24"/>
          <w:highlight w:val="none"/>
        </w:rPr>
        <w:t xml:space="preserve">常州市第一人民医院                        </w:t>
      </w:r>
      <w:r>
        <w:rPr>
          <w:rFonts w:hint="eastAsia" w:ascii="宋体" w:hAnsi="宋体"/>
          <w:b/>
          <w:color w:val="auto"/>
          <w:sz w:val="24"/>
          <w:highlight w:val="none"/>
        </w:rPr>
        <w:t xml:space="preserve">乙方：</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法定代表人：</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
          <w:color w:val="auto"/>
          <w:sz w:val="24"/>
          <w:highlight w:val="none"/>
        </w:rPr>
        <w:t xml:space="preserve">法定代表人：</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地址：</w:t>
      </w:r>
      <w:r>
        <w:rPr>
          <w:rFonts w:hint="eastAsia" w:ascii="宋体" w:hAnsi="宋体"/>
          <w:color w:val="auto"/>
          <w:sz w:val="24"/>
          <w:highlight w:val="none"/>
        </w:rPr>
        <w:t xml:space="preserve">江苏省常州市局前街185号                  </w:t>
      </w:r>
      <w:r>
        <w:rPr>
          <w:rFonts w:hint="eastAsia" w:ascii="宋体" w:hAnsi="宋体"/>
          <w:b/>
          <w:color w:val="auto"/>
          <w:sz w:val="24"/>
          <w:highlight w:val="none"/>
        </w:rPr>
        <w:t xml:space="preserve">地址：</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b/>
          <w:color w:val="auto"/>
          <w:sz w:val="24"/>
          <w:highlight w:val="none"/>
        </w:rPr>
        <w:t xml:space="preserve">电话：</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color w:val="auto"/>
          <w:sz w:val="24"/>
          <w:highlight w:val="none"/>
        </w:rPr>
        <w:t xml:space="preserve">电话：</w:t>
      </w:r>
      <w:r>
        <w:rPr>
          <w:rFonts w:hint="eastAsia" w:ascii="宋体" w:hAnsi="宋体"/>
          <w:color w:val="auto"/>
          <w:sz w:val="24"/>
          <w:highlight w:val="none"/>
        </w:rPr>
        <w:t xml:space="preserve"> </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传真：</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传真：</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邮编：</w:t>
      </w:r>
      <w:r>
        <w:rPr>
          <w:rFonts w:hint="eastAsia" w:ascii="宋体" w:hAnsi="宋体"/>
          <w:color w:val="auto"/>
          <w:sz w:val="24"/>
          <w:highlight w:val="none"/>
        </w:rPr>
        <w:t xml:space="preserve">213003     </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邮编：</w:t>
      </w:r>
      <w:r>
        <w:rPr>
          <w:rFonts w:hint="eastAsia" w:ascii="宋体" w:hAnsi="宋体"/>
          <w:color w:val="auto"/>
          <w:sz w:val="24"/>
          <w:highlight w:val="none"/>
        </w:rPr>
        <w:t xml:space="preserve">              </w:t>
      </w:r>
      <w:r/>
    </w:p>
    <w:p>
      <w:pPr>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auto"/>
          <w:sz w:val="24"/>
          <w:highlight w:val="none"/>
          <w:lang w:bidi="he-IL"/>
        </w:rPr>
      </w:pPr>
      <w:r>
        <w:rPr>
          <w:rFonts w:hint="eastAsia" w:ascii="宋体" w:hAnsi="宋体"/>
          <w:b/>
          <w:color w:val="auto"/>
          <w:sz w:val="24"/>
          <w:highlight w:val="none"/>
          <w:lang w:bidi="he-IL"/>
        </w:rPr>
        <w:t xml:space="preserve">一、 </w:t>
      </w:r>
      <w:r>
        <w:rPr>
          <w:rFonts w:ascii="宋体" w:hAnsi="宋体"/>
          <w:b/>
          <w:color w:val="auto"/>
          <w:sz w:val="24"/>
          <w:highlight w:val="none"/>
          <w:lang w:bidi="he-IL"/>
        </w:rPr>
        <w:t xml:space="preserve">产品</w:t>
      </w:r>
      <w:r>
        <w:rPr>
          <w:rFonts w:hint="eastAsia" w:ascii="宋体" w:hAnsi="宋体"/>
          <w:b/>
          <w:color w:val="auto"/>
          <w:sz w:val="24"/>
          <w:highlight w:val="none"/>
          <w:lang w:bidi="he-IL"/>
        </w:rPr>
        <w:t xml:space="preserve">具体情况：</w:t>
      </w:r>
      <w:r/>
    </w:p>
    <w:tbl>
      <w:tblPr>
        <w:tblStyle w:val="823"/>
        <w:tblW w:w="90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96"/>
        <w:gridCol w:w="1189"/>
        <w:gridCol w:w="911"/>
        <w:gridCol w:w="815"/>
        <w:gridCol w:w="614"/>
        <w:gridCol w:w="442"/>
        <w:gridCol w:w="1059"/>
        <w:gridCol w:w="1074"/>
        <w:gridCol w:w="1381"/>
      </w:tblGrid>
      <w:tr>
        <w:trPr>
          <w:jc w:val="center"/>
          <w:trHeight w:val="626" w:hRule="exact"/>
        </w:trPr>
        <w:tc>
          <w:tcPr>
            <w:tcW w:w="1596" w:type="dxa"/>
            <w:vAlign w:val="center"/>
            <w:textDirection w:val="lrTb"/>
            <w:noWrap w:val="false"/>
          </w:tcPr>
          <w:p>
            <w:pPr>
              <w:pStyle w:val="1310"/>
              <w:ind w:right="4"/>
              <w:jc w:val="center"/>
              <w:spacing w:line="360" w:lineRule="auto"/>
              <w:rPr>
                <w:rFonts w:ascii="宋体" w:hAnsi="宋体"/>
                <w:b/>
                <w:color w:val="auto"/>
                <w:highlight w:val="none"/>
                <w:lang w:bidi="he-IL"/>
              </w:rPr>
            </w:pPr>
            <w:r>
              <w:rPr>
                <w:rFonts w:ascii="宋体" w:hAnsi="宋体"/>
                <w:b/>
                <w:color w:val="auto"/>
                <w:highlight w:val="none"/>
                <w:lang w:bidi="he-IL"/>
              </w:rPr>
              <w:t xml:space="preserve">商品名称</w:t>
            </w:r>
            <w:r/>
          </w:p>
        </w:tc>
        <w:tc>
          <w:tcPr>
            <w:tcW w:w="1189" w:type="dxa"/>
            <w:vAlign w:val="center"/>
            <w:textDirection w:val="lrTb"/>
            <w:noWrap w:val="false"/>
          </w:tcPr>
          <w:p>
            <w:pPr>
              <w:pStyle w:val="1310"/>
              <w:ind w:right="264"/>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规格</w:t>
            </w:r>
            <w:r>
              <w:rPr>
                <w:rFonts w:ascii="宋体" w:hAnsi="宋体"/>
                <w:b/>
                <w:color w:val="auto"/>
                <w:highlight w:val="none"/>
                <w:lang w:bidi="he-IL"/>
              </w:rPr>
              <w:t xml:space="preserve">型号</w:t>
            </w:r>
            <w:r/>
          </w:p>
        </w:tc>
        <w:tc>
          <w:tcPr>
            <w:tcW w:w="911" w:type="dxa"/>
            <w:vAlign w:val="center"/>
            <w:textDirection w:val="lrTb"/>
            <w:noWrap w:val="false"/>
          </w:tcPr>
          <w:p>
            <w:pPr>
              <w:pStyle w:val="1310"/>
              <w:ind w:right="264" w:firstLine="120"/>
              <w:jc w:val="center"/>
              <w:spacing w:line="360" w:lineRule="auto"/>
              <w:rPr>
                <w:rFonts w:ascii="宋体" w:hAnsi="宋体"/>
                <w:b/>
                <w:color w:val="auto"/>
                <w:highlight w:val="none"/>
                <w:lang w:bidi="he-IL"/>
              </w:rPr>
            </w:pPr>
            <w:r>
              <w:rPr>
                <w:rFonts w:ascii="宋体" w:hAnsi="宋体"/>
                <w:b/>
                <w:color w:val="auto"/>
                <w:highlight w:val="none"/>
                <w:lang w:bidi="he-IL"/>
              </w:rPr>
              <w:t xml:space="preserve">产地</w:t>
            </w:r>
            <w:r>
              <w:rPr>
                <w:rFonts w:hint="eastAsia" w:ascii="宋体" w:hAnsi="宋体"/>
                <w:b/>
                <w:color w:val="auto"/>
                <w:highlight w:val="none"/>
                <w:lang w:bidi="he-IL"/>
              </w:rPr>
              <w:t xml:space="preserve">           </w:t>
            </w:r>
            <w:r/>
          </w:p>
        </w:tc>
        <w:tc>
          <w:tcPr>
            <w:tcW w:w="815" w:type="dxa"/>
            <w:vAlign w:val="center"/>
            <w:textDirection w:val="lrTb"/>
            <w:noWrap w:val="false"/>
          </w:tcPr>
          <w:p>
            <w:pPr>
              <w:pStyle w:val="1310"/>
              <w:ind w:right="264" w:firstLine="120"/>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品牌</w:t>
            </w:r>
            <w:r/>
          </w:p>
        </w:tc>
        <w:tc>
          <w:tcPr>
            <w:tcW w:w="614" w:type="dxa"/>
            <w:vAlign w:val="center"/>
            <w:textDirection w:val="lrTb"/>
            <w:noWrap w:val="false"/>
          </w:tcPr>
          <w:p>
            <w:pPr>
              <w:pStyle w:val="1310"/>
              <w:ind w:right="19"/>
              <w:jc w:val="center"/>
              <w:spacing w:line="360" w:lineRule="auto"/>
              <w:rPr>
                <w:rFonts w:ascii="宋体" w:hAnsi="宋体"/>
                <w:b/>
                <w:color w:val="auto"/>
                <w:highlight w:val="none"/>
                <w:lang w:bidi="he-IL"/>
              </w:rPr>
            </w:pPr>
            <w:r>
              <w:rPr>
                <w:rFonts w:ascii="宋体" w:hAnsi="宋体"/>
                <w:b/>
                <w:color w:val="auto"/>
                <w:highlight w:val="none"/>
                <w:lang w:bidi="he-IL"/>
              </w:rPr>
              <w:t xml:space="preserve">单位</w:t>
            </w:r>
            <w:r/>
          </w:p>
        </w:tc>
        <w:tc>
          <w:tcPr>
            <w:tcW w:w="442" w:type="dxa"/>
            <w:vAlign w:val="center"/>
            <w:textDirection w:val="lrTb"/>
            <w:noWrap w:val="false"/>
          </w:tcPr>
          <w:p>
            <w:pPr>
              <w:pStyle w:val="1310"/>
              <w:ind w:right="19"/>
              <w:jc w:val="center"/>
              <w:spacing w:line="360" w:lineRule="auto"/>
              <w:rPr>
                <w:rFonts w:ascii="宋体" w:hAnsi="宋体"/>
                <w:b/>
                <w:color w:val="auto"/>
                <w:highlight w:val="none"/>
                <w:lang w:bidi="he-IL"/>
              </w:rPr>
            </w:pPr>
            <w:r>
              <w:rPr>
                <w:rFonts w:ascii="宋体" w:hAnsi="宋体"/>
                <w:b/>
                <w:color w:val="auto"/>
                <w:highlight w:val="none"/>
                <w:lang w:bidi="he-IL"/>
              </w:rPr>
              <w:t xml:space="preserve">数量</w:t>
            </w:r>
            <w:r/>
          </w:p>
        </w:tc>
        <w:tc>
          <w:tcPr>
            <w:tcW w:w="1059" w:type="dxa"/>
            <w:vAlign w:val="center"/>
            <w:textDirection w:val="lrTb"/>
            <w:noWrap w:val="false"/>
          </w:tcPr>
          <w:p>
            <w:pPr>
              <w:pStyle w:val="1310"/>
              <w:ind w:right="19"/>
              <w:jc w:val="center"/>
              <w:spacing w:line="360" w:lineRule="auto"/>
              <w:rPr>
                <w:rFonts w:ascii="宋体" w:hAnsi="宋体"/>
                <w:b/>
                <w:color w:val="auto"/>
                <w:highlight w:val="none"/>
                <w:lang w:bidi="he-IL"/>
              </w:rPr>
            </w:pPr>
            <w:r>
              <w:rPr>
                <w:rFonts w:ascii="宋体" w:hAnsi="宋体"/>
                <w:b/>
                <w:color w:val="auto"/>
                <w:highlight w:val="none"/>
                <w:lang w:bidi="he-IL"/>
              </w:rPr>
              <w:t xml:space="preserve">市场</w:t>
            </w:r>
            <w:r>
              <w:rPr>
                <w:rFonts w:hint="eastAsia" w:ascii="宋体" w:hAnsi="宋体"/>
                <w:b/>
                <w:color w:val="auto"/>
                <w:highlight w:val="none"/>
                <w:lang w:bidi="he-IL"/>
              </w:rPr>
              <w:t xml:space="preserve">单</w:t>
            </w:r>
            <w:r>
              <w:rPr>
                <w:rFonts w:ascii="宋体" w:hAnsi="宋体"/>
                <w:b/>
                <w:color w:val="auto"/>
                <w:highlight w:val="none"/>
                <w:lang w:bidi="he-IL"/>
              </w:rPr>
              <w:t xml:space="preserve">价</w:t>
            </w:r>
            <w:r/>
          </w:p>
          <w:p>
            <w:pPr>
              <w:pStyle w:val="1310"/>
              <w:ind w:right="19"/>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（元）</w:t>
            </w:r>
            <w:r/>
          </w:p>
        </w:tc>
        <w:tc>
          <w:tcPr>
            <w:tcW w:w="1074" w:type="dxa"/>
            <w:vAlign w:val="center"/>
            <w:textDirection w:val="lrTb"/>
            <w:noWrap w:val="false"/>
          </w:tcPr>
          <w:p>
            <w:pPr>
              <w:pStyle w:val="1310"/>
              <w:ind w:right="28"/>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成交</w:t>
            </w:r>
            <w:r>
              <w:rPr>
                <w:rFonts w:ascii="宋体" w:hAnsi="宋体"/>
                <w:b/>
                <w:color w:val="auto"/>
                <w:highlight w:val="none"/>
                <w:lang w:bidi="he-IL"/>
              </w:rPr>
              <w:t xml:space="preserve">单价</w:t>
            </w:r>
            <w:r/>
          </w:p>
          <w:p>
            <w:pPr>
              <w:pStyle w:val="1310"/>
              <w:ind w:right="28"/>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（元）</w:t>
            </w:r>
            <w:r/>
          </w:p>
        </w:tc>
        <w:tc>
          <w:tcPr>
            <w:tcW w:w="1381" w:type="dxa"/>
            <w:vAlign w:val="center"/>
            <w:textDirection w:val="lrTb"/>
            <w:noWrap w:val="false"/>
          </w:tcPr>
          <w:p>
            <w:pPr>
              <w:pStyle w:val="1310"/>
              <w:ind w:left="4"/>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成交</w:t>
            </w:r>
            <w:r>
              <w:rPr>
                <w:rFonts w:ascii="宋体" w:hAnsi="宋体"/>
                <w:b/>
                <w:color w:val="auto"/>
                <w:highlight w:val="none"/>
                <w:lang w:bidi="he-IL"/>
              </w:rPr>
              <w:t xml:space="preserve">总金额</w:t>
            </w:r>
            <w:r/>
          </w:p>
          <w:p>
            <w:pPr>
              <w:pStyle w:val="1310"/>
              <w:ind w:left="4"/>
              <w:jc w:val="center"/>
              <w:spacing w:line="360" w:lineRule="auto"/>
              <w:rPr>
                <w:rFonts w:ascii="宋体" w:hAnsi="宋体"/>
                <w:b/>
                <w:color w:val="auto"/>
                <w:highlight w:val="none"/>
                <w:lang w:bidi="he-IL"/>
              </w:rPr>
            </w:pPr>
            <w:r>
              <w:rPr>
                <w:rFonts w:hint="eastAsia" w:ascii="宋体" w:hAnsi="宋体"/>
                <w:b/>
                <w:color w:val="auto"/>
                <w:highlight w:val="none"/>
                <w:lang w:bidi="he-IL"/>
              </w:rPr>
              <w:t xml:space="preserve">含税价(元)</w:t>
            </w:r>
            <w:r/>
          </w:p>
        </w:tc>
      </w:tr>
      <w:tr>
        <w:trPr>
          <w:jc w:val="center"/>
          <w:trHeight w:val="451"/>
        </w:trPr>
        <w:tc>
          <w:tcPr>
            <w:tcW w:w="1596" w:type="dxa"/>
            <w:vAlign w:val="center"/>
            <w:textDirection w:val="lrTb"/>
            <w:noWrap w:val="false"/>
          </w:tcPr>
          <w:p>
            <w:pPr>
              <w:pStyle w:val="1310"/>
              <w:ind w:right="4"/>
              <w:jc w:val="center"/>
              <w:spacing w:line="360" w:lineRule="auto"/>
              <w:rPr>
                <w:rFonts w:ascii="宋体" w:hAnsi="宋体"/>
                <w:color w:val="auto"/>
                <w:highlight w:val="none"/>
                <w:lang w:bidi="he-IL"/>
              </w:rPr>
            </w:pPr>
            <w:r>
              <w:rPr>
                <w:rFonts w:ascii="宋体" w:hAnsi="宋体"/>
                <w:color w:val="auto"/>
                <w:highlight w:val="none"/>
                <w:lang w:bidi="he-IL"/>
              </w:rPr>
            </w:r>
            <w:r/>
          </w:p>
        </w:tc>
        <w:tc>
          <w:tcPr>
            <w:tcW w:w="1189" w:type="dxa"/>
            <w:vAlign w:val="center"/>
            <w:textDirection w:val="lrTb"/>
            <w:noWrap w:val="false"/>
          </w:tcPr>
          <w:p>
            <w:pPr>
              <w:pStyle w:val="1310"/>
              <w:ind w:right="264"/>
              <w:jc w:val="center"/>
              <w:spacing w:line="360" w:lineRule="auto"/>
              <w:rPr>
                <w:rFonts w:ascii="宋体" w:hAnsi="宋体"/>
                <w:color w:val="auto"/>
                <w:highlight w:val="none"/>
                <w:lang w:bidi="he-IL"/>
              </w:rPr>
            </w:pPr>
            <w:r>
              <w:rPr>
                <w:rFonts w:ascii="宋体" w:hAnsi="宋体"/>
                <w:color w:val="auto"/>
                <w:highlight w:val="none"/>
                <w:lang w:bidi="he-IL"/>
              </w:rPr>
            </w:r>
            <w:r/>
          </w:p>
        </w:tc>
        <w:tc>
          <w:tcPr>
            <w:tcW w:w="911" w:type="dxa"/>
            <w:vAlign w:val="center"/>
            <w:textDirection w:val="lrTb"/>
            <w:noWrap w:val="false"/>
          </w:tcPr>
          <w:p>
            <w:pPr>
              <w:pStyle w:val="1310"/>
              <w:ind w:right="264"/>
              <w:jc w:val="center"/>
              <w:spacing w:line="360" w:lineRule="auto"/>
              <w:rPr>
                <w:rFonts w:ascii="宋体" w:hAnsi="宋体"/>
                <w:color w:val="auto"/>
                <w:highlight w:val="none"/>
                <w:lang w:bidi="he-IL"/>
              </w:rPr>
            </w:pPr>
            <w:r>
              <w:rPr>
                <w:rFonts w:ascii="宋体" w:hAnsi="宋体"/>
                <w:color w:val="auto"/>
                <w:highlight w:val="none"/>
                <w:lang w:bidi="he-IL"/>
              </w:rPr>
            </w:r>
            <w:r/>
          </w:p>
        </w:tc>
        <w:tc>
          <w:tcPr>
            <w:tcW w:w="815" w:type="dxa"/>
            <w:vAlign w:val="center"/>
            <w:textDirection w:val="lrTb"/>
            <w:noWrap w:val="false"/>
          </w:tcPr>
          <w:p>
            <w:pPr>
              <w:pStyle w:val="1310"/>
              <w:ind w:right="4"/>
              <w:jc w:val="center"/>
              <w:spacing w:line="360" w:lineRule="auto"/>
              <w:rPr>
                <w:rFonts w:ascii="宋体" w:hAnsi="宋体"/>
                <w:color w:val="auto"/>
                <w:highlight w:val="none"/>
                <w:lang w:bidi="he-IL"/>
              </w:rPr>
            </w:pPr>
            <w:r>
              <w:rPr>
                <w:rFonts w:ascii="宋体" w:hAnsi="宋体"/>
                <w:color w:val="auto"/>
                <w:highlight w:val="none"/>
                <w:lang w:bidi="he-IL"/>
              </w:rPr>
            </w:r>
            <w:r/>
          </w:p>
        </w:tc>
        <w:tc>
          <w:tcPr>
            <w:tcW w:w="614" w:type="dxa"/>
            <w:vAlign w:val="center"/>
            <w:textDirection w:val="lrTb"/>
            <w:noWrap w:val="false"/>
          </w:tcPr>
          <w:p>
            <w:pPr>
              <w:pStyle w:val="1310"/>
              <w:ind w:right="4"/>
              <w:jc w:val="center"/>
              <w:spacing w:line="360" w:lineRule="auto"/>
              <w:rPr>
                <w:rFonts w:ascii="宋体" w:hAnsi="宋体"/>
                <w:color w:val="auto"/>
                <w:highlight w:val="none"/>
                <w:lang w:bidi="he-IL"/>
              </w:rPr>
            </w:pPr>
            <w:r>
              <w:rPr>
                <w:rFonts w:ascii="宋体" w:hAnsi="宋体"/>
                <w:color w:val="auto"/>
                <w:highlight w:val="none"/>
                <w:lang w:bidi="he-IL"/>
              </w:rPr>
            </w:r>
            <w:r/>
          </w:p>
        </w:tc>
        <w:tc>
          <w:tcPr>
            <w:tcW w:w="442" w:type="dxa"/>
            <w:vAlign w:val="center"/>
            <w:textDirection w:val="lrTb"/>
            <w:noWrap w:val="false"/>
          </w:tcPr>
          <w:p>
            <w:pPr>
              <w:pStyle w:val="1310"/>
              <w:ind w:right="19"/>
              <w:jc w:val="center"/>
              <w:spacing w:line="360" w:lineRule="auto"/>
              <w:rPr>
                <w:rFonts w:ascii="宋体" w:hAnsi="宋体"/>
                <w:color w:val="auto"/>
                <w:highlight w:val="none"/>
                <w:lang w:bidi="he-IL"/>
              </w:rPr>
            </w:pPr>
            <w:r>
              <w:rPr>
                <w:rFonts w:ascii="宋体" w:hAnsi="宋体"/>
                <w:color w:val="auto"/>
                <w:highlight w:val="none"/>
                <w:lang w:bidi="he-IL"/>
              </w:rPr>
            </w:r>
            <w:r/>
          </w:p>
        </w:tc>
        <w:tc>
          <w:tcPr>
            <w:tcW w:w="1059" w:type="dxa"/>
            <w:vAlign w:val="center"/>
            <w:textDirection w:val="lrTb"/>
            <w:noWrap w:val="false"/>
          </w:tcPr>
          <w:p>
            <w:pPr>
              <w:pStyle w:val="1310"/>
              <w:ind w:right="19"/>
              <w:jc w:val="center"/>
              <w:spacing w:line="360" w:lineRule="auto"/>
              <w:rPr>
                <w:rFonts w:ascii="宋体" w:hAnsi="宋体"/>
                <w:color w:val="auto"/>
                <w:highlight w:val="none"/>
                <w:lang w:bidi="he-IL"/>
              </w:rPr>
            </w:pPr>
            <w:r>
              <w:rPr>
                <w:rFonts w:ascii="宋体" w:hAnsi="宋体"/>
                <w:color w:val="auto"/>
                <w:highlight w:val="none"/>
                <w:lang w:bidi="he-IL"/>
              </w:rPr>
            </w:r>
            <w:r/>
          </w:p>
        </w:tc>
        <w:tc>
          <w:tcPr>
            <w:tcW w:w="1074" w:type="dxa"/>
            <w:vAlign w:val="center"/>
            <w:textDirection w:val="lrTb"/>
            <w:noWrap w:val="false"/>
          </w:tcPr>
          <w:p>
            <w:pPr>
              <w:pStyle w:val="1310"/>
              <w:ind w:right="28"/>
              <w:jc w:val="center"/>
              <w:spacing w:line="360" w:lineRule="auto"/>
              <w:rPr>
                <w:rFonts w:ascii="宋体" w:hAnsi="宋体"/>
                <w:color w:val="auto"/>
                <w:highlight w:val="none"/>
                <w:lang w:bidi="he-IL"/>
              </w:rPr>
            </w:pPr>
            <w:r>
              <w:rPr>
                <w:rFonts w:ascii="宋体" w:hAnsi="宋体"/>
                <w:color w:val="auto"/>
                <w:highlight w:val="none"/>
                <w:lang w:bidi="he-IL"/>
              </w:rPr>
            </w:r>
            <w:r/>
          </w:p>
        </w:tc>
        <w:tc>
          <w:tcPr>
            <w:tcW w:w="1381" w:type="dxa"/>
            <w:vAlign w:val="center"/>
            <w:textDirection w:val="lrTb"/>
            <w:noWrap w:val="false"/>
          </w:tcPr>
          <w:p>
            <w:pPr>
              <w:pStyle w:val="1310"/>
              <w:ind w:left="4"/>
              <w:jc w:val="center"/>
              <w:spacing w:line="360" w:lineRule="auto"/>
              <w:rPr>
                <w:rFonts w:ascii="宋体" w:hAnsi="宋体"/>
                <w:color w:val="auto"/>
                <w:highlight w:val="none"/>
                <w:lang w:bidi="he-IL"/>
              </w:rPr>
            </w:pPr>
            <w:r>
              <w:rPr>
                <w:rFonts w:ascii="宋体" w:hAnsi="宋体"/>
                <w:color w:val="auto"/>
                <w:highlight w:val="none"/>
                <w:lang w:bidi="he-IL"/>
              </w:rPr>
            </w:r>
            <w:r/>
          </w:p>
        </w:tc>
      </w:tr>
      <w:tr>
        <w:trPr>
          <w:jc w:val="center"/>
          <w:trHeight w:val="543" w:hRule="exact"/>
        </w:trPr>
        <w:tc>
          <w:tcPr>
            <w:gridSpan w:val="4"/>
            <w:tcW w:w="4511" w:type="dxa"/>
            <w:vAlign w:val="center"/>
            <w:textDirection w:val="lrTb"/>
            <w:noWrap w:val="false"/>
          </w:tcPr>
          <w:p>
            <w:pPr>
              <w:pStyle w:val="1310"/>
              <w:spacing w:line="360" w:lineRule="auto"/>
              <w:rPr>
                <w:rFonts w:ascii="宋体" w:hAnsi="宋体"/>
                <w:b/>
                <w:color w:val="auto"/>
                <w:highlight w:val="none"/>
                <w:lang w:bidi="he-IL"/>
              </w:rPr>
            </w:pPr>
            <w:r>
              <w:rPr>
                <w:rFonts w:ascii="宋体" w:hAnsi="宋体"/>
                <w:b/>
                <w:color w:val="auto"/>
                <w:highlight w:val="none"/>
                <w:lang w:bidi="he-IL"/>
              </w:rPr>
              <w:t xml:space="preserve">合计人民币金额</w:t>
            </w:r>
            <w:r>
              <w:rPr>
                <w:rFonts w:ascii="宋体" w:hAnsi="宋体" w:cs="宋体"/>
                <w:b/>
                <w:color w:val="auto"/>
                <w:highlight w:val="none"/>
                <w:lang w:bidi="he-IL"/>
              </w:rPr>
              <w:t xml:space="preserve">(</w:t>
            </w:r>
            <w:r>
              <w:rPr>
                <w:rFonts w:hint="eastAsia" w:ascii="宋体" w:hAnsi="宋体" w:cs="宋体"/>
                <w:b/>
                <w:color w:val="auto"/>
                <w:highlight w:val="none"/>
                <w:lang w:bidi="he-IL"/>
              </w:rPr>
              <w:t xml:space="preserve">小</w:t>
            </w:r>
            <w:r>
              <w:rPr>
                <w:rFonts w:hint="cs" w:ascii="宋体" w:hAnsi="宋体" w:cs="宋体"/>
                <w:b/>
                <w:color w:val="auto"/>
                <w:highlight w:val="none"/>
                <w:cs/>
                <w:lang w:bidi="he-IL"/>
              </w:rPr>
              <w:t xml:space="preserve">写</w:t>
            </w:r>
            <w:r>
              <w:rPr>
                <w:rFonts w:ascii="宋体" w:hAnsi="宋体" w:cs="宋体"/>
                <w:b/>
                <w:color w:val="auto"/>
                <w:highlight w:val="none"/>
                <w:lang w:bidi="he-IL"/>
              </w:rPr>
              <w:t xml:space="preserve">)</w:t>
            </w:r>
            <w:r>
              <w:rPr>
                <w:rFonts w:hint="eastAsia" w:ascii="宋体" w:hAnsi="宋体" w:cs="宋体"/>
                <w:b/>
                <w:color w:val="auto"/>
                <w:highlight w:val="none"/>
                <w:lang w:bidi="he-IL"/>
              </w:rPr>
              <w:t xml:space="preserve">：</w:t>
            </w:r>
            <w:r>
              <w:rPr>
                <w:rFonts w:ascii="宋体" w:hAnsi="宋体" w:cs="Arial"/>
                <w:b/>
                <w:color w:val="auto"/>
                <w:highlight w:val="none"/>
                <w:lang w:bidi="he-IL"/>
              </w:rPr>
              <w:t xml:space="preserve">¥</w:t>
            </w:r>
            <w:r>
              <w:rPr>
                <w:rFonts w:hint="eastAsia" w:ascii="宋体" w:hAnsi="宋体" w:cs="宋体"/>
                <w:b/>
                <w:color w:val="auto"/>
                <w:highlight w:val="none"/>
                <w:lang w:bidi="he-IL"/>
              </w:rPr>
              <w:t xml:space="preserve"> </w:t>
            </w:r>
            <w:r/>
          </w:p>
        </w:tc>
        <w:tc>
          <w:tcPr>
            <w:gridSpan w:val="5"/>
            <w:tcW w:w="4570" w:type="dxa"/>
            <w:vAlign w:val="center"/>
            <w:textDirection w:val="lrTb"/>
            <w:noWrap w:val="false"/>
          </w:tcPr>
          <w:p>
            <w:pPr>
              <w:pStyle w:val="1310"/>
              <w:spacing w:line="360" w:lineRule="auto"/>
              <w:rPr>
                <w:rFonts w:ascii="宋体" w:hAnsi="宋体"/>
                <w:color w:val="auto"/>
                <w:highlight w:val="none"/>
                <w:lang w:bidi="he-IL"/>
              </w:rPr>
            </w:pPr>
            <w:r>
              <w:rPr>
                <w:rFonts w:ascii="宋体" w:hAnsi="宋体"/>
                <w:b/>
                <w:color w:val="auto"/>
                <w:highlight w:val="none"/>
                <w:lang w:bidi="he-IL"/>
              </w:rPr>
              <w:t xml:space="preserve">合计人民币金额</w:t>
            </w:r>
            <w:r>
              <w:rPr>
                <w:rFonts w:ascii="宋体" w:hAnsi="宋体" w:cs="宋体"/>
                <w:b/>
                <w:color w:val="auto"/>
                <w:highlight w:val="none"/>
                <w:lang w:bidi="he-IL"/>
              </w:rPr>
              <w:t xml:space="preserve">(</w:t>
            </w:r>
            <w:r>
              <w:rPr>
                <w:rFonts w:hint="cs" w:ascii="宋体" w:hAnsi="宋体" w:cs="宋体"/>
                <w:b/>
                <w:color w:val="auto"/>
                <w:highlight w:val="none"/>
                <w:cs/>
                <w:lang w:bidi="he-IL"/>
              </w:rPr>
              <w:t xml:space="preserve">大写</w:t>
            </w:r>
            <w:r>
              <w:rPr>
                <w:rFonts w:ascii="宋体" w:hAnsi="宋体" w:cs="宋体"/>
                <w:b/>
                <w:color w:val="auto"/>
                <w:highlight w:val="none"/>
                <w:lang w:bidi="he-IL"/>
              </w:rPr>
              <w:t xml:space="preserve">)</w:t>
            </w:r>
            <w:r>
              <w:rPr>
                <w:rFonts w:hint="eastAsia" w:ascii="宋体" w:hAnsi="宋体" w:cs="宋体"/>
                <w:b/>
                <w:color w:val="auto"/>
                <w:highlight w:val="none"/>
                <w:lang w:bidi="he-IL"/>
              </w:rPr>
              <w:t xml:space="preserve">： </w:t>
            </w:r>
            <w:r/>
          </w:p>
        </w:tc>
      </w:tr>
    </w:tbl>
    <w:p>
      <w:pPr>
        <w:pStyle w:val="1310"/>
        <w:spacing w:line="360" w:lineRule="auto"/>
        <w:rPr>
          <w:rFonts w:ascii="宋体" w:hAnsi="宋体"/>
          <w:b/>
          <w:color w:val="auto"/>
          <w:highlight w:val="none"/>
        </w:rPr>
      </w:pPr>
      <w:r>
        <w:rPr>
          <w:rFonts w:hint="eastAsia" w:ascii="宋体" w:hAnsi="宋体"/>
          <w:color w:val="auto"/>
          <w:highlight w:val="none"/>
        </w:rPr>
        <w:t xml:space="preserve">二、</w:t>
      </w:r>
      <w:r>
        <w:rPr>
          <w:rFonts w:hint="eastAsia" w:ascii="宋体" w:hAnsi="宋体"/>
          <w:b/>
          <w:color w:val="auto"/>
          <w:highlight w:val="none"/>
        </w:rPr>
        <w:t xml:space="preserve">设备详细配置：</w:t>
      </w:r>
      <w:r/>
    </w:p>
    <w:p>
      <w:pPr>
        <w:pStyle w:val="1310"/>
        <w:ind w:firstLine="710"/>
        <w:spacing w:after="120" w:line="360" w:lineRule="auto"/>
        <w:rPr>
          <w:rFonts w:ascii="宋体" w:hAnsi="宋体"/>
          <w:color w:val="auto"/>
          <w:highlight w:val="none"/>
        </w:rPr>
      </w:pPr>
      <w:r>
        <w:rPr>
          <w:rFonts w:hint="eastAsia" w:ascii="宋体" w:hAnsi="宋体"/>
          <w:color w:val="auto"/>
          <w:highlight w:val="none"/>
        </w:rPr>
        <w:t xml:space="preserve">见附件1（乙方中标投标文件内容）</w:t>
      </w:r>
      <w:r/>
    </w:p>
    <w:p>
      <w:pPr>
        <w:ind w:left="482" w:hanging="482"/>
        <w:spacing w:line="360" w:lineRule="auto"/>
        <w:rPr>
          <w:rFonts w:ascii="宋体" w:hAnsi="宋体"/>
          <w:b/>
          <w:color w:val="auto"/>
          <w:sz w:val="24"/>
          <w:highlight w:val="none"/>
          <w:lang w:bidi="he-IL"/>
        </w:rPr>
      </w:pPr>
      <w:r>
        <w:rPr>
          <w:rFonts w:hint="eastAsia" w:ascii="宋体" w:hAnsi="宋体"/>
          <w:b/>
          <w:color w:val="auto"/>
          <w:sz w:val="24"/>
          <w:highlight w:val="none"/>
          <w:lang w:bidi="he-IL"/>
        </w:rPr>
        <w:t xml:space="preserve">三、</w:t>
      </w:r>
      <w:r>
        <w:rPr>
          <w:rFonts w:ascii="宋体" w:hAnsi="宋体"/>
          <w:b/>
          <w:color w:val="auto"/>
          <w:sz w:val="24"/>
          <w:highlight w:val="none"/>
          <w:lang w:bidi="he-IL"/>
        </w:rPr>
        <w:t xml:space="preserve">售后服务</w:t>
      </w:r>
      <w:r>
        <w:rPr>
          <w:rFonts w:hint="eastAsia" w:ascii="宋体" w:hAnsi="宋体"/>
          <w:b/>
          <w:color w:val="auto"/>
          <w:sz w:val="24"/>
          <w:highlight w:val="none"/>
          <w:lang w:bidi="he-IL"/>
        </w:rPr>
        <w:t xml:space="preserve">和要求</w:t>
      </w:r>
      <w:r>
        <w:rPr>
          <w:rFonts w:ascii="宋体" w:hAnsi="宋体"/>
          <w:b/>
          <w:color w:val="auto"/>
          <w:sz w:val="24"/>
          <w:highlight w:val="none"/>
          <w:lang w:bidi="he-IL"/>
        </w:rPr>
        <w:t xml:space="preserve">:</w:t>
      </w:r>
      <w:r/>
    </w:p>
    <w:p>
      <w:pPr>
        <w:ind w:left="780" w:hanging="360"/>
        <w:spacing w:line="360" w:lineRule="auto"/>
        <w:rPr>
          <w:rFonts w:ascii="宋体" w:hAnsi="宋体"/>
          <w:color w:val="auto"/>
          <w:sz w:val="24"/>
          <w:highlight w:val="none"/>
        </w:rPr>
      </w:pPr>
      <w:r>
        <w:rPr>
          <w:rFonts w:hint="eastAsia" w:ascii="宋体" w:hAnsi="宋体"/>
          <w:color w:val="auto"/>
          <w:sz w:val="24"/>
          <w:highlight w:val="none"/>
          <w:lang w:bidi="he-IL"/>
        </w:rPr>
        <w:t xml:space="preserve">1. 设备验收以甲方的验收报告为准，自双方约定的技术验收通过第二天起计算质保期，整机含配件免费全保</w:t>
      </w:r>
      <w:r>
        <w:rPr>
          <w:rFonts w:hint="eastAsia" w:ascii="宋体" w:hAnsi="宋体"/>
          <w:color w:val="auto"/>
          <w:sz w:val="24"/>
          <w:highlight w:val="none"/>
          <w:u w:val="single"/>
          <w:lang w:bidi="he-IL"/>
        </w:rPr>
        <w:t xml:space="preserve">   </w:t>
      </w:r>
      <w:r>
        <w:rPr>
          <w:rFonts w:hint="eastAsia" w:ascii="宋体" w:hAnsi="宋体"/>
          <w:color w:val="auto"/>
          <w:sz w:val="24"/>
          <w:highlight w:val="none"/>
          <w:lang w:bidi="he-IL"/>
        </w:rPr>
        <w:t xml:space="preserve">年；质保期过后终身维修，</w:t>
      </w:r>
      <w:r>
        <w:rPr>
          <w:rFonts w:hint="eastAsia" w:ascii="宋体" w:hAnsi="宋体"/>
          <w:color w:val="auto"/>
          <w:sz w:val="24"/>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color w:val="auto"/>
          <w:sz w:val="24"/>
          <w:highlight w:val="none"/>
          <w:lang w:bidi="he-IL"/>
        </w:rPr>
        <w:t xml:space="preserve">维保价格（全保）不高于</w:t>
      </w:r>
      <w:r>
        <w:rPr>
          <w:rFonts w:ascii="宋体" w:hAnsi="宋体"/>
          <w:color w:val="auto"/>
          <w:sz w:val="24"/>
          <w:highlight w:val="none"/>
          <w:lang w:bidi="he-IL"/>
        </w:rPr>
        <w:t xml:space="preserve">____</w:t>
      </w:r>
      <w:r>
        <w:rPr>
          <w:rFonts w:hint="eastAsia" w:ascii="宋体" w:hAnsi="宋体"/>
          <w:color w:val="auto"/>
          <w:sz w:val="24"/>
          <w:highlight w:val="none"/>
          <w:lang w:bidi="he-IL"/>
        </w:rPr>
        <w:t xml:space="preserve">元/台/年</w:t>
      </w:r>
      <w:r>
        <w:rPr>
          <w:rFonts w:hint="eastAsia" w:ascii="宋体" w:hAnsi="宋体"/>
          <w:color w:val="auto"/>
          <w:sz w:val="24"/>
          <w:highlight w:val="none"/>
        </w:rPr>
        <w:t xml:space="preserve">，维保期间乙方免费提供所有零配件及服务。</w:t>
      </w:r>
      <w:r/>
    </w:p>
    <w:p>
      <w:pPr>
        <w:ind w:left="780" w:hanging="360"/>
        <w:spacing w:line="360" w:lineRule="auto"/>
        <w:rPr>
          <w:rFonts w:ascii="宋体" w:hAnsi="宋体"/>
          <w:color w:val="auto"/>
          <w:sz w:val="24"/>
          <w:highlight w:val="none"/>
          <w:lang w:bidi="he-IL"/>
        </w:rPr>
      </w:pPr>
      <w:r>
        <w:rPr>
          <w:rFonts w:hint="eastAsia" w:ascii="宋体" w:hAnsi="宋体"/>
          <w:color w:val="auto"/>
          <w:sz w:val="24"/>
          <w:highlight w:val="none"/>
          <w:lang w:bidi="he-IL"/>
        </w:rPr>
        <w:t xml:space="preserve">2. </w:t>
      </w:r>
      <w:r>
        <w:rPr>
          <w:rFonts w:hint="eastAsia" w:ascii="宋体" w:hAnsi="宋体"/>
          <w:color w:val="auto"/>
          <w:sz w:val="24"/>
          <w:highlight w:val="none"/>
        </w:rPr>
        <w:t xml:space="preserve">确保设备质保期内开机率为95%。如设备故障停机率超过5%（一年按365天计算，每年18天），每超过一天，质保期延长两周。</w:t>
      </w:r>
      <w:r/>
    </w:p>
    <w:p>
      <w:pPr>
        <w:ind w:left="780" w:hanging="360"/>
        <w:spacing w:line="360" w:lineRule="auto"/>
        <w:rPr>
          <w:rFonts w:ascii="宋体" w:hAnsi="宋体"/>
          <w:color w:val="auto"/>
          <w:sz w:val="24"/>
          <w:highlight w:val="none"/>
          <w:lang w:bidi="he-IL"/>
        </w:rPr>
      </w:pPr>
      <w:r>
        <w:rPr>
          <w:rFonts w:hint="eastAsia" w:ascii="宋体" w:hAnsi="宋体"/>
          <w:color w:val="auto"/>
          <w:sz w:val="24"/>
          <w:highlight w:val="none"/>
          <w:lang w:bidi="he-IL"/>
        </w:rPr>
        <w:t xml:space="preserve">3. </w:t>
      </w:r>
      <w:r>
        <w:rPr>
          <w:rFonts w:hint="eastAsia" w:ascii="宋体" w:hAnsi="宋体"/>
          <w:color w:val="auto"/>
          <w:sz w:val="24"/>
          <w:highlight w:val="none"/>
        </w:rPr>
        <w:t xml:space="preserve">如设备发生故障，乙方在接到甲方质保电话2小时内予以响应，24小时内修复完成，如果不能修复完成</w:t>
      </w:r>
      <w:r>
        <w:rPr>
          <w:rFonts w:hint="eastAsia" w:ascii="宋体" w:hAnsi="宋体"/>
          <w:color w:val="auto"/>
          <w:sz w:val="24"/>
          <w:highlight w:val="none"/>
          <w:lang w:bidi="he-IL"/>
        </w:rPr>
        <w:t xml:space="preserve">，公司提供样机确保甲方在质保期内工作正常进行；如不能提供样机，</w:t>
      </w:r>
      <w:r>
        <w:rPr>
          <w:rFonts w:hint="eastAsia" w:ascii="宋体" w:hAnsi="宋体"/>
          <w:color w:val="auto"/>
          <w:sz w:val="24"/>
          <w:highlight w:val="none"/>
        </w:rPr>
        <w:t xml:space="preserve">当天不能修复完成</w:t>
      </w:r>
      <w:r>
        <w:rPr>
          <w:rFonts w:hint="eastAsia" w:ascii="宋体" w:hAnsi="宋体"/>
          <w:color w:val="auto"/>
          <w:sz w:val="24"/>
          <w:highlight w:val="none"/>
          <w:lang w:bidi="he-IL"/>
        </w:rPr>
        <w:t xml:space="preserve">，应提前告知甲方，抓紧组织维修，超过一天，质保期延长两周。</w:t>
      </w:r>
      <w:r/>
    </w:p>
    <w:p>
      <w:pPr>
        <w:ind w:left="780" w:hanging="360"/>
        <w:spacing w:line="360" w:lineRule="auto"/>
        <w:rPr>
          <w:rFonts w:ascii="宋体" w:hAnsi="宋体"/>
          <w:color w:val="auto"/>
          <w:sz w:val="24"/>
          <w:highlight w:val="none"/>
          <w:lang w:bidi="he-IL"/>
        </w:rPr>
      </w:pPr>
      <w:r>
        <w:rPr>
          <w:rFonts w:hint="eastAsia" w:ascii="宋体" w:hAnsi="宋体"/>
          <w:color w:val="auto"/>
          <w:sz w:val="24"/>
          <w:highlight w:val="none"/>
          <w:lang w:bidi="he-IL"/>
        </w:rPr>
        <w:t xml:space="preserve">4. </w:t>
      </w:r>
      <w:r>
        <w:rPr>
          <w:rFonts w:hint="eastAsia" w:ascii="宋体" w:hAnsi="宋体"/>
          <w:color w:val="auto"/>
          <w:sz w:val="24"/>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p>
    <w:p>
      <w:pPr>
        <w:ind w:left="780" w:hanging="360"/>
        <w:spacing w:line="360" w:lineRule="auto"/>
        <w:rPr>
          <w:rFonts w:ascii="宋体" w:hAnsi="宋体"/>
          <w:color w:val="auto"/>
          <w:sz w:val="24"/>
          <w:highlight w:val="none"/>
          <w:u w:val="single"/>
          <w:lang w:bidi="he-IL"/>
        </w:rPr>
      </w:pPr>
      <w:r>
        <w:rPr>
          <w:rFonts w:hint="eastAsia" w:ascii="宋体" w:hAnsi="宋体"/>
          <w:color w:val="auto"/>
          <w:sz w:val="24"/>
          <w:highlight w:val="none"/>
          <w:lang w:bidi="he-IL"/>
        </w:rPr>
        <w:t xml:space="preserve">5. 其他特别承诺的售后服务：</w:t>
      </w:r>
      <w:r>
        <w:rPr>
          <w:rFonts w:hint="eastAsia" w:ascii="宋体" w:hAnsi="宋体"/>
          <w:color w:val="auto"/>
          <w:sz w:val="24"/>
          <w:highlight w:val="none"/>
          <w:u w:val="single"/>
          <w:lang w:bidi="he-IL"/>
        </w:rPr>
        <w:t xml:space="preserve">                                              </w:t>
      </w:r>
      <w:r/>
    </w:p>
    <w:p>
      <w:pPr>
        <w:pStyle w:val="1310"/>
        <w:ind w:left="590" w:hanging="590"/>
        <w:spacing w:line="360" w:lineRule="auto"/>
        <w:rPr>
          <w:rFonts w:ascii="宋体" w:hAnsi="宋体"/>
          <w:b/>
          <w:color w:val="auto"/>
          <w:highlight w:val="none"/>
          <w:lang w:bidi="he-IL"/>
        </w:rPr>
      </w:pPr>
      <w:r>
        <w:rPr>
          <w:rFonts w:hint="eastAsia" w:ascii="宋体" w:hAnsi="宋体"/>
          <w:b/>
          <w:color w:val="auto"/>
          <w:highlight w:val="none"/>
        </w:rPr>
        <w:t xml:space="preserve">四、</w:t>
      </w:r>
      <w:r>
        <w:rPr>
          <w:rFonts w:ascii="宋体" w:hAnsi="宋体"/>
          <w:b/>
          <w:color w:val="auto"/>
          <w:highlight w:val="none"/>
          <w:lang w:bidi="he-IL"/>
        </w:rPr>
        <w:t xml:space="preserve">到货时间</w:t>
      </w:r>
      <w:r>
        <w:rPr>
          <w:rFonts w:hint="eastAsia" w:ascii="宋体" w:hAnsi="宋体"/>
          <w:b/>
          <w:color w:val="auto"/>
          <w:highlight w:val="none"/>
          <w:lang w:bidi="he-IL"/>
        </w:rPr>
        <w:t xml:space="preserve">：</w:t>
      </w:r>
      <w:r/>
    </w:p>
    <w:p>
      <w:pPr>
        <w:pStyle w:val="1310"/>
        <w:ind w:left="630"/>
        <w:spacing w:after="120" w:line="360" w:lineRule="auto"/>
        <w:rPr>
          <w:rFonts w:ascii="宋体" w:hAnsi="宋体"/>
          <w:color w:val="auto"/>
          <w:highlight w:val="none"/>
          <w:u w:val="single"/>
          <w:lang w:bidi="he-IL"/>
        </w:rPr>
      </w:pPr>
      <w:r>
        <w:rPr>
          <w:rFonts w:hint="eastAsia" w:ascii="宋体" w:hAnsi="宋体"/>
          <w:color w:val="auto"/>
          <w:highlight w:val="none"/>
          <w:u w:val="single"/>
          <w:lang w:bidi="he-IL"/>
        </w:rPr>
        <w:t xml:space="preserve">自合同签订之日起</w:t>
      </w:r>
      <w:r>
        <w:rPr>
          <w:rFonts w:hint="eastAsia" w:ascii="宋体" w:hAnsi="宋体"/>
          <w:color w:val="auto"/>
          <w:highlight w:val="none"/>
          <w:u w:val="single"/>
          <w:lang w:val="en-US" w:eastAsia="zh-CN" w:bidi="he-IL"/>
        </w:rPr>
        <w:t xml:space="preserve">60个工作日</w:t>
      </w:r>
      <w:r>
        <w:rPr>
          <w:rFonts w:hint="eastAsia" w:ascii="宋体" w:hAnsi="宋体"/>
          <w:color w:val="auto"/>
          <w:highlight w:val="none"/>
          <w:u w:val="single"/>
          <w:lang w:bidi="he-IL"/>
        </w:rPr>
        <w:t xml:space="preserve">内到货，如逾期到货，每日按该货款金额千分之五承担违约金，逾期60日仍不能到货的，甲方有权解除本合同，并由乙方承担该货款金额30%的违约金。</w:t>
      </w:r>
      <w:r/>
    </w:p>
    <w:p>
      <w:pPr>
        <w:ind w:left="600" w:hanging="600"/>
        <w:spacing w:line="360" w:lineRule="auto"/>
        <w:rPr>
          <w:rFonts w:ascii="宋体" w:hAnsi="宋体"/>
          <w:b/>
          <w:color w:val="auto"/>
          <w:sz w:val="24"/>
          <w:highlight w:val="none"/>
        </w:rPr>
      </w:pPr>
      <w:r>
        <w:rPr>
          <w:rFonts w:hint="eastAsia" w:ascii="宋体" w:hAnsi="宋体"/>
          <w:b/>
          <w:color w:val="auto"/>
          <w:sz w:val="24"/>
          <w:highlight w:val="none"/>
        </w:rPr>
        <w:t xml:space="preserve">五、交货地点：</w:t>
      </w:r>
      <w:r/>
    </w:p>
    <w:p>
      <w:pPr>
        <w:ind w:left="537" w:hanging="117"/>
        <w:spacing w:after="120" w:line="360" w:lineRule="auto"/>
        <w:rPr>
          <w:rFonts w:ascii="宋体" w:hAnsi="宋体"/>
          <w:color w:val="auto"/>
          <w:sz w:val="24"/>
          <w:highlight w:val="none"/>
        </w:rPr>
      </w:pPr>
      <w:r>
        <w:rPr>
          <w:rFonts w:hint="eastAsia" w:ascii="宋体" w:hAnsi="宋体"/>
          <w:color w:val="auto"/>
          <w:sz w:val="24"/>
          <w:highlight w:val="none"/>
        </w:rPr>
        <w:t xml:space="preserve">甲方指定地点，货损风险自验收合格交付甲方之日起转移。</w:t>
      </w:r>
      <w:r/>
    </w:p>
    <w:p>
      <w:pPr>
        <w:ind w:left="600" w:hanging="600"/>
        <w:spacing w:line="360" w:lineRule="auto"/>
        <w:rPr>
          <w:rFonts w:ascii="宋体" w:hAnsi="宋体"/>
          <w:b/>
          <w:color w:val="auto"/>
          <w:sz w:val="24"/>
          <w:highlight w:val="none"/>
        </w:rPr>
      </w:pPr>
      <w:r>
        <w:rPr>
          <w:rFonts w:hint="eastAsia" w:ascii="宋体" w:hAnsi="宋体"/>
          <w:b/>
          <w:color w:val="auto"/>
          <w:sz w:val="24"/>
          <w:highlight w:val="none"/>
        </w:rPr>
        <w:t xml:space="preserve">六、付款方式和要求：</w:t>
      </w:r>
      <w:r/>
    </w:p>
    <w:p>
      <w:pPr>
        <w:ind w:left="652" w:hanging="232"/>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u w:val="single"/>
          <w:lang w:bidi="he-IL"/>
        </w:rPr>
        <w:t xml:space="preserve">设备安装、调试、验收合格，并培训指导完成后，首付30%货款，正常使用</w:t>
      </w:r>
      <w:r>
        <w:rPr>
          <w:rFonts w:hint="eastAsia" w:ascii="宋体" w:hAnsi="宋体"/>
          <w:color w:val="auto"/>
          <w:sz w:val="24"/>
          <w:highlight w:val="none"/>
          <w:u w:val="single"/>
        </w:rPr>
        <w:t xml:space="preserve">3~4</w:t>
      </w:r>
      <w:r>
        <w:rPr>
          <w:rFonts w:hint="eastAsia" w:ascii="宋体" w:hAnsi="宋体"/>
          <w:color w:val="auto"/>
          <w:sz w:val="24"/>
          <w:highlight w:val="none"/>
          <w:u w:val="single"/>
          <w:lang w:bidi="he-IL"/>
        </w:rPr>
        <w:t xml:space="preserve">个月后再付60% 货款，12个月后付清10%余款，付款前乙方向甲方提供增值税发票，甲方按医院签票流程走付款程序，具体到账时间以甲方付款流程为准。</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2. 设备验收合格后，乙方所开发票，应确保发票上所列品名、型号、金额与合同所列完全一致。</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3. 乙方收款信息如下，如有变更应当提前3日书面告知甲方，否则乙方自行承担不利后果：</w:t>
      </w:r>
      <w:r/>
    </w:p>
    <w:p>
      <w:pPr>
        <w:ind w:left="412" w:firstLine="420"/>
        <w:spacing w:line="360" w:lineRule="auto"/>
        <w:rPr>
          <w:rFonts w:ascii="宋体" w:hAnsi="宋体"/>
          <w:color w:val="auto"/>
          <w:sz w:val="24"/>
          <w:highlight w:val="none"/>
        </w:rPr>
      </w:pPr>
      <w:r>
        <w:rPr>
          <w:rFonts w:hint="eastAsia" w:ascii="宋体" w:hAnsi="宋体"/>
          <w:color w:val="auto"/>
          <w:sz w:val="24"/>
          <w:highlight w:val="none"/>
        </w:rPr>
        <w:t xml:space="preserve">公司名称：</w:t>
      </w:r>
      <w:r/>
    </w:p>
    <w:p>
      <w:pPr>
        <w:ind w:left="412" w:firstLine="420"/>
        <w:spacing w:line="360" w:lineRule="auto"/>
        <w:rPr>
          <w:rFonts w:ascii="宋体" w:hAnsi="宋体"/>
          <w:color w:val="auto"/>
          <w:sz w:val="24"/>
          <w:highlight w:val="none"/>
        </w:rPr>
      </w:pPr>
      <w:r>
        <w:rPr>
          <w:rFonts w:hint="eastAsia" w:ascii="宋体" w:hAnsi="宋体"/>
          <w:color w:val="auto"/>
          <w:sz w:val="24"/>
          <w:highlight w:val="none"/>
        </w:rPr>
        <w:t xml:space="preserve">开户行：                                      </w:t>
      </w:r>
      <w:r/>
    </w:p>
    <w:p>
      <w:pPr>
        <w:ind w:left="412" w:firstLine="420"/>
        <w:spacing w:line="360" w:lineRule="auto"/>
        <w:rPr>
          <w:rFonts w:ascii="宋体" w:hAnsi="宋体"/>
          <w:color w:val="auto"/>
          <w:sz w:val="24"/>
          <w:highlight w:val="none"/>
          <w:u w:val="single"/>
        </w:rPr>
      </w:pPr>
      <w:r>
        <w:rPr>
          <w:rFonts w:hint="eastAsia" w:ascii="宋体" w:hAnsi="宋体"/>
          <w:color w:val="auto"/>
          <w:sz w:val="24"/>
          <w:highlight w:val="none"/>
        </w:rPr>
        <w:t xml:space="preserve">账号：</w:t>
      </w:r>
      <w:r/>
    </w:p>
    <w:p>
      <w:pPr>
        <w:spacing w:line="360" w:lineRule="auto"/>
        <w:rPr>
          <w:rFonts w:ascii="宋体" w:hAnsi="宋体"/>
          <w:color w:val="auto"/>
          <w:sz w:val="24"/>
          <w:highlight w:val="none"/>
        </w:rPr>
      </w:pPr>
      <w:r>
        <w:rPr>
          <w:rFonts w:hint="eastAsia" w:ascii="宋体" w:hAnsi="宋体"/>
          <w:b/>
          <w:color w:val="auto"/>
          <w:sz w:val="24"/>
          <w:highlight w:val="none"/>
        </w:rPr>
        <w:t xml:space="preserve">七、资质、质量要求及技术标准：</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p>
    <w:p>
      <w:pPr>
        <w:ind w:left="660" w:hanging="240"/>
        <w:spacing w:line="360" w:lineRule="auto"/>
        <w:rPr>
          <w:rFonts w:ascii="宋体" w:hAnsi="宋体"/>
          <w:color w:val="auto"/>
          <w:sz w:val="24"/>
          <w:highlight w:val="none"/>
        </w:rPr>
      </w:pPr>
      <w:r>
        <w:rPr>
          <w:rFonts w:hint="eastAsia" w:ascii="宋体" w:hAnsi="宋体"/>
          <w:color w:val="auto"/>
          <w:sz w:val="24"/>
          <w:highlight w:val="none"/>
        </w:rPr>
        <w:t xml:space="preserve">3. 乙方所提供的产品的技术标准适用国家、行业、企业标准之中最严格的技术标准，且能够实现本合同之目的。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其他未提及事项必须符合国家药品监督管理局的相关规定。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 乙方提供的设备均需满足国家网络信息安全要求。</w:t>
      </w:r>
      <w:r/>
    </w:p>
    <w:p>
      <w:pPr>
        <w:ind w:firstLine="840"/>
        <w:spacing w:after="120" w:line="360" w:lineRule="auto"/>
        <w:rPr>
          <w:rFonts w:ascii="宋体" w:hAnsi="宋体"/>
          <w:color w:val="auto"/>
          <w:sz w:val="24"/>
          <w:highlight w:val="none"/>
        </w:rPr>
      </w:pPr>
      <w:r>
        <w:rPr>
          <w:rFonts w:hint="eastAsia" w:ascii="宋体" w:hAnsi="宋体"/>
          <w:color w:val="auto"/>
          <w:sz w:val="24"/>
          <w:highlight w:val="none"/>
        </w:rPr>
        <w:t xml:space="preserve">以上条款必须满足，否则由此引起的一切责任由乙方负责。</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八、设备到货、安装、验收和培训：</w:t>
      </w:r>
      <w:r/>
    </w:p>
    <w:p>
      <w:pPr>
        <w:ind w:left="660" w:hanging="240"/>
        <w:spacing w:line="360" w:lineRule="auto"/>
        <w:rPr>
          <w:rFonts w:ascii="宋体" w:hAnsi="宋体"/>
          <w:color w:val="auto"/>
          <w:sz w:val="24"/>
          <w:highlight w:val="none"/>
        </w:rPr>
      </w:pPr>
      <w:r>
        <w:rPr>
          <w:rFonts w:hint="eastAsia" w:ascii="宋体" w:hAnsi="宋体"/>
          <w:color w:val="auto"/>
          <w:sz w:val="24"/>
          <w:highlight w:val="none"/>
        </w:rPr>
        <w:t xml:space="preserve">1. 乙方到货、安装和调试必须事先与甲方联系，必要时由甲方联系商检部门监督拆箱和验收货物。设备安装、调试结束后，乙方派工程师现场协助甲方对设备进行验收，填写验收报告。</w:t>
      </w:r>
      <w:r/>
    </w:p>
    <w:p>
      <w:pPr>
        <w:ind w:left="660" w:hanging="240"/>
        <w:spacing w:line="360" w:lineRule="auto"/>
        <w:rPr>
          <w:rFonts w:ascii="宋体" w:hAnsi="宋体"/>
          <w:color w:val="auto"/>
          <w:sz w:val="24"/>
          <w:highlight w:val="none"/>
        </w:rPr>
      </w:pPr>
      <w:r>
        <w:rPr>
          <w:rFonts w:hint="eastAsia" w:ascii="宋体" w:hAnsi="宋体"/>
          <w:color w:val="auto"/>
          <w:sz w:val="24"/>
          <w:highlight w:val="none"/>
        </w:rPr>
        <w:t xml:space="preserve">2. 在安装过程中或安装结束后，乙方工程师负责对甲方进行操作、保养和维修的培训，必要时需按照事先约定跟台手术。</w:t>
      </w:r>
      <w:r/>
    </w:p>
    <w:p>
      <w:pPr>
        <w:ind w:left="660" w:hanging="240"/>
        <w:spacing w:after="120" w:line="360" w:lineRule="auto"/>
        <w:rPr>
          <w:rFonts w:ascii="宋体" w:hAnsi="宋体"/>
          <w:color w:val="auto"/>
          <w:sz w:val="24"/>
          <w:highlight w:val="none"/>
          <w:u w:val="single"/>
        </w:rPr>
      </w:pPr>
      <w:r>
        <w:rPr>
          <w:rFonts w:hint="eastAsia" w:ascii="宋体" w:hAnsi="宋体"/>
          <w:color w:val="auto"/>
          <w:sz w:val="24"/>
          <w:highlight w:val="none"/>
        </w:rPr>
        <w:t xml:space="preserve">3. </w:t>
      </w:r>
      <w:r>
        <w:rPr>
          <w:rFonts w:hint="eastAsia" w:ascii="宋体" w:hAnsi="宋体"/>
          <w:color w:val="auto"/>
          <w:sz w:val="24"/>
          <w:highlight w:val="none"/>
          <w:u w:val="single"/>
        </w:rPr>
        <w:t xml:space="preserve">乙方所供设备如验收不合格，根据甲方的要求，乙方必须无条件换货或退货，由此引起的一切损失由乙方承担。</w:t>
      </w:r>
      <w:r/>
    </w:p>
    <w:p>
      <w:pPr>
        <w:ind w:left="772" w:hanging="360"/>
        <w:spacing w:line="360" w:lineRule="auto"/>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设备到货后，乙方应提供给甲方机电设备进口证明（如需要）、报关单、海关免税证明（如免税）、原产地证书、质量保证书、商检证书、安装图纸、全套随机技术资料等。</w:t>
      </w:r>
      <w:r/>
    </w:p>
    <w:p>
      <w:pPr>
        <w:ind w:left="772" w:hanging="36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 </w:t>
      </w:r>
      <w:r>
        <w:rPr>
          <w:rFonts w:hint="eastAsia" w:ascii="宋体" w:hAnsi="宋体"/>
          <w:color w:val="auto"/>
          <w:sz w:val="24"/>
          <w:highlight w:val="none"/>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spacing w:line="360" w:lineRule="auto"/>
        <w:rPr>
          <w:rFonts w:ascii="宋体" w:hAnsi="宋体"/>
          <w:color w:val="auto"/>
          <w:sz w:val="24"/>
          <w:highlight w:val="none"/>
        </w:rPr>
      </w:pPr>
      <w:r>
        <w:rPr>
          <w:rFonts w:hint="eastAsia" w:ascii="宋体" w:hAnsi="宋体"/>
          <w:b/>
          <w:color w:val="auto"/>
          <w:sz w:val="24"/>
          <w:highlight w:val="none"/>
        </w:rPr>
        <w:t xml:space="preserve">九、违约责任：</w:t>
      </w:r>
      <w:r/>
    </w:p>
    <w:p>
      <w:pPr>
        <w:ind w:left="424"/>
        <w:spacing w:after="120" w:line="360" w:lineRule="auto"/>
        <w:rPr>
          <w:rFonts w:ascii="宋体" w:hAnsi="宋体"/>
          <w:bCs/>
          <w:color w:val="auto"/>
          <w:sz w:val="24"/>
          <w:highlight w:val="none"/>
          <w:lang w:val="en-AU"/>
        </w:rPr>
      </w:pPr>
      <w:r>
        <w:rPr>
          <w:rFonts w:hint="eastAsia" w:ascii="宋体" w:hAnsi="宋体"/>
          <w:color w:val="auto"/>
          <w:sz w:val="24"/>
          <w:highlight w:val="none"/>
        </w:rPr>
        <w:t xml:space="preserve">甲乙双方在执行合同时应依照《中华人民共和国民法典》执行。对于本合同未尽事宜，甲乙双方友好协商解决。若出现纠纷，协商不成时</w:t>
      </w:r>
      <w:r>
        <w:rPr>
          <w:rFonts w:ascii="宋体" w:hAnsi="宋体"/>
          <w:color w:val="auto"/>
          <w:sz w:val="24"/>
          <w:highlight w:val="none"/>
        </w:rPr>
        <w:t xml:space="preserve">,</w:t>
      </w:r>
      <w:r>
        <w:rPr>
          <w:rFonts w:hint="eastAsia" w:ascii="宋体" w:hAnsi="宋体"/>
          <w:color w:val="auto"/>
          <w:sz w:val="24"/>
          <w:highlight w:val="none"/>
        </w:rPr>
        <w:t xml:space="preserve">任何一方均可向甲方所在地人民法院提起诉讼。                                                                        </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val="en-AU"/>
        </w:rPr>
        <w:t xml:space="preserve">合同生效：</w:t>
      </w:r>
      <w:r/>
    </w:p>
    <w:p>
      <w:pPr>
        <w:ind w:firstLine="420"/>
        <w:spacing w:line="360" w:lineRule="auto"/>
        <w:rPr>
          <w:rFonts w:ascii="宋体" w:hAnsi="宋体"/>
          <w:bCs/>
          <w:color w:val="auto"/>
          <w:sz w:val="24"/>
          <w:highlight w:val="none"/>
          <w:lang w:val="en-AU"/>
        </w:rPr>
      </w:pPr>
      <w:r>
        <w:rPr>
          <w:rFonts w:hint="eastAsia" w:ascii="宋体" w:hAnsi="宋体"/>
          <w:bCs/>
          <w:color w:val="auto"/>
          <w:sz w:val="24"/>
          <w:highlight w:val="none"/>
          <w:lang w:val="en-AU"/>
        </w:rPr>
        <w:t xml:space="preserve">本合同应经双方法定代表人或授权代表签字、双方盖章（包括骑缝章）后始生效。</w:t>
      </w:r>
      <w:r/>
    </w:p>
    <w:p>
      <w:pPr>
        <w:spacing w:after="120" w:line="360" w:lineRule="auto"/>
        <w:rPr>
          <w:rFonts w:ascii="宋体" w:hAnsi="宋体"/>
          <w:b/>
          <w:color w:val="auto"/>
          <w:sz w:val="24"/>
          <w:highlight w:val="none"/>
        </w:rPr>
      </w:pPr>
      <w:r>
        <w:rPr>
          <w:rFonts w:hint="eastAsia" w:ascii="宋体" w:hAnsi="宋体"/>
          <w:b/>
          <w:color w:val="auto"/>
          <w:sz w:val="24"/>
          <w:highlight w:val="none"/>
        </w:rPr>
        <w:t xml:space="preserve">十一、</w:t>
      </w:r>
      <w:r>
        <w:rPr>
          <w:rFonts w:hint="eastAsia" w:ascii="宋体" w:hAnsi="宋体"/>
          <w:b/>
          <w:bCs/>
          <w:color w:val="auto"/>
          <w:sz w:val="24"/>
          <w:highlight w:val="none"/>
          <w:lang w:bidi="he-IL"/>
        </w:rPr>
        <w:t xml:space="preserve">本合同一式陆份，甲方执肆份，乙方执壹份，代理机构持壹份，</w:t>
      </w:r>
      <w:r>
        <w:rPr>
          <w:rFonts w:hint="eastAsia" w:ascii="宋体" w:hAnsi="宋体"/>
          <w:b/>
          <w:color w:val="auto"/>
          <w:sz w:val="24"/>
          <w:highlight w:val="none"/>
        </w:rPr>
        <w:t xml:space="preserve">每份具有同等法律效力。</w:t>
      </w:r>
      <w:r/>
    </w:p>
    <w:p>
      <w:pPr>
        <w:spacing w:after="120" w:line="360" w:lineRule="auto"/>
        <w:rPr>
          <w:rFonts w:ascii="宋体" w:hAnsi="宋体"/>
          <w:color w:val="auto"/>
          <w:sz w:val="24"/>
          <w:highlight w:val="none"/>
        </w:rPr>
      </w:pPr>
      <w:r>
        <w:rPr>
          <w:rFonts w:hint="eastAsia" w:ascii="宋体" w:hAnsi="宋体"/>
          <w:b/>
          <w:color w:val="auto"/>
          <w:sz w:val="24"/>
          <w:highlight w:val="none"/>
        </w:rPr>
        <w:t xml:space="preserve">甲方（签章）：常州市第一人民医院 </w:t>
      </w:r>
      <w:r>
        <w:rPr>
          <w:rFonts w:hint="eastAsia" w:ascii="宋体" w:hAnsi="宋体"/>
          <w:color w:val="auto"/>
          <w:sz w:val="24"/>
          <w:highlight w:val="none"/>
        </w:rPr>
        <w:t xml:space="preserve">       </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w:t>
      </w:r>
      <w:r>
        <w:rPr>
          <w:rFonts w:hint="eastAsia" w:ascii="宋体" w:hAnsi="宋体"/>
          <w:b/>
          <w:color w:val="auto"/>
          <w:sz w:val="24"/>
          <w:highlight w:val="none"/>
        </w:rPr>
        <w:t xml:space="preserve">乙方（签章）：</w:t>
      </w:r>
      <w:r/>
    </w:p>
    <w:p>
      <w:pPr>
        <w:spacing w:after="120" w:line="360" w:lineRule="auto"/>
        <w:rPr>
          <w:rFonts w:ascii="宋体" w:hAnsi="宋体"/>
          <w:color w:val="auto"/>
          <w:sz w:val="24"/>
          <w:highlight w:val="none"/>
        </w:rPr>
      </w:pPr>
      <w:r>
        <w:rPr>
          <w:rFonts w:hint="eastAsia" w:ascii="宋体" w:hAnsi="宋体"/>
          <w:b/>
          <w:color w:val="auto"/>
          <w:sz w:val="24"/>
          <w:highlight w:val="none"/>
        </w:rPr>
        <w:t xml:space="preserve">法定代表人：                                  法定代表人：</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授权代表：                    </w:t>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授权代表：</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日期：                </w:t>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ab/>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日期：</w:t>
      </w:r>
      <w:r/>
    </w:p>
    <w:p>
      <w:pPr>
        <w:spacing w:after="120"/>
        <w:rPr>
          <w:b/>
          <w:color w:val="auto"/>
          <w:szCs w:val="21"/>
          <w:highlight w:val="none"/>
        </w:rPr>
      </w:pPr>
      <w:r>
        <w:rPr>
          <w:rFonts w:hint="eastAsia"/>
          <w:b/>
          <w:color w:val="auto"/>
          <w:szCs w:val="21"/>
          <w:highlight w:val="none"/>
        </w:rPr>
        <w:t xml:space="preserve">见证方：常州常投招标有限公司 </w:t>
      </w:r>
      <w:r/>
    </w:p>
    <w:p>
      <w:pPr>
        <w:spacing w:after="120"/>
        <w:rPr>
          <w:b/>
          <w:color w:val="auto"/>
          <w:szCs w:val="21"/>
          <w:highlight w:val="none"/>
        </w:rPr>
      </w:pPr>
      <w:r>
        <w:rPr>
          <w:rFonts w:hint="eastAsia"/>
          <w:b/>
          <w:color w:val="auto"/>
          <w:szCs w:val="21"/>
          <w:highlight w:val="none"/>
        </w:rPr>
        <w:t xml:space="preserve">代理机构（章）： </w:t>
      </w:r>
      <w:r/>
    </w:p>
    <w:p>
      <w:pPr>
        <w:spacing w:after="120"/>
        <w:rPr>
          <w:b/>
          <w:color w:val="auto"/>
          <w:szCs w:val="21"/>
          <w:highlight w:val="none"/>
        </w:rPr>
      </w:pPr>
      <w:r>
        <w:rPr>
          <w:rFonts w:hint="eastAsia"/>
          <w:b/>
          <w:color w:val="auto"/>
          <w:szCs w:val="21"/>
          <w:highlight w:val="none"/>
        </w:rPr>
        <w:t xml:space="preserve">经办人：                     电话：</w:t>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附件1：配置清单（建议非图片格式）</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（若现场谈及配置或标书内有，则公司自行补充配置清单内容，若无，则删除该段文字信息）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附件2：维修配件价格清单、易耗品价格清单、耗材价格清单等</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（若现场谈及维修配件等，则公司自行补充具体内容，若无，则删除该段文字信息）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相关耗材价格清单</w:t>
      </w:r>
      <w:r/>
    </w:p>
    <w:tbl>
      <w:tblPr>
        <w:tblStyle w:val="823"/>
        <w:tblW w:w="10200"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挂网产品名称</w:t>
            </w:r>
            <w:r/>
          </w:p>
        </w:tc>
        <w:tc>
          <w:tcPr>
            <w:tcW w:w="70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产品编码</w:t>
            </w:r>
            <w:r/>
          </w:p>
        </w:tc>
        <w:tc>
          <w:tcPr>
            <w:tcW w:w="432"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品牌</w:t>
            </w:r>
            <w:r/>
          </w:p>
        </w:tc>
        <w:tc>
          <w:tcPr>
            <w:tcW w:w="723"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规格型号</w:t>
            </w:r>
            <w:r/>
          </w:p>
        </w:tc>
        <w:tc>
          <w:tcPr>
            <w:tcW w:w="703"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单位</w:t>
            </w:r>
            <w:r/>
          </w:p>
        </w:tc>
        <w:tc>
          <w:tcPr>
            <w:tcW w:w="677"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数量</w:t>
            </w:r>
            <w:r/>
          </w:p>
        </w:tc>
        <w:tc>
          <w:tcPr>
            <w:tcW w:w="1170"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制造厂商</w:t>
            </w:r>
            <w:r/>
          </w:p>
        </w:tc>
        <w:tc>
          <w:tcPr>
            <w:tcW w:w="157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产地</w:t>
            </w:r>
            <w:r/>
          </w:p>
        </w:tc>
        <w:tc>
          <w:tcPr>
            <w:tcW w:w="109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收费编码</w:t>
            </w:r>
            <w:r/>
          </w:p>
        </w:tc>
        <w:tc>
          <w:tcPr>
            <w:tcW w:w="133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省平台价格</w:t>
            </w:r>
            <w:r/>
          </w:p>
        </w:tc>
        <w:tc>
          <w:tcPr>
            <w:tcW w:w="885" w:type="dxa"/>
            <w:vAlign w:val="center"/>
            <w:textDirection w:val="lrTb"/>
            <w:noWrap w:val="false"/>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优惠价</w:t>
            </w:r>
            <w:r/>
          </w:p>
        </w:tc>
      </w:tr>
      <w:tr>
        <w:trPr>
          <w:trHeight w:val="625"/>
        </w:trPr>
        <w:tc>
          <w:tcPr>
            <w:tcW w:w="90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432"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2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677"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17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57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09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33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88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r>
      <w:tr>
        <w:trPr>
          <w:trHeight w:val="590"/>
        </w:trPr>
        <w:tc>
          <w:tcPr>
            <w:tcW w:w="90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432"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2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703"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677"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170"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57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09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133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c>
          <w:tcPr>
            <w:tcW w:w="885" w:type="dxa"/>
            <w:vAlign w:val="top"/>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c>
      </w:tr>
    </w:tbl>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rPr>
          <w:b/>
          <w:color w:val="auto"/>
          <w:sz w:val="36"/>
          <w:szCs w:val="36"/>
          <w:highlight w:val="none"/>
        </w:rPr>
      </w:pPr>
      <w:r/>
      <w:bookmarkStart w:id="348" w:name="_Toc99301426"/>
      <w:r>
        <w:rPr>
          <w:b/>
          <w:color w:val="auto"/>
          <w:sz w:val="36"/>
          <w:szCs w:val="36"/>
          <w:highlight w:val="none"/>
        </w:rPr>
        <w:br w:type="page" w:clear="all"/>
      </w:r>
      <w:r/>
    </w:p>
    <w:p>
      <w:pPr>
        <w:pStyle w:val="813"/>
        <w:rPr>
          <w:color w:val="auto"/>
          <w:highlight w:val="none"/>
        </w:rPr>
      </w:pPr>
      <w:r/>
      <w:bookmarkStart w:id="349" w:name="_Toc25585_WPSOffice_Level1"/>
      <w:r>
        <w:rPr>
          <w:color w:val="auto"/>
          <w:highlight w:val="none"/>
        </w:rPr>
        <w:t xml:space="preserve">第七章</w:t>
      </w:r>
      <w:r>
        <w:rPr>
          <w:rFonts w:hint="eastAsia"/>
          <w:color w:val="auto"/>
          <w:highlight w:val="none"/>
        </w:rPr>
        <w:t xml:space="preserve">   投标文件的组成及提交须知</w:t>
      </w:r>
      <w:bookmarkEnd w:id="349"/>
      <w:r/>
      <w:r/>
    </w:p>
    <w:tbl>
      <w:tblPr>
        <w:tblStyle w:val="823"/>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color w:val="auto"/>
                <w:szCs w:val="21"/>
                <w:highlight w:val="none"/>
              </w:rPr>
            </w:pPr>
            <w:r/>
            <w:bookmarkStart w:id="350" w:name="_Hlk152937762"/>
            <w:r>
              <w:rPr>
                <w:rFonts w:hint="eastAsia" w:ascii="宋体" w:hAnsi="宋体" w:cs="宋体"/>
                <w:b/>
                <w:color w:val="auto"/>
                <w:szCs w:val="21"/>
                <w:highlight w:val="none"/>
                <w:lang w:bidi="ar"/>
              </w:rPr>
              <w:t xml:space="preserve">名称</w:t>
            </w:r>
            <w:r/>
          </w:p>
        </w:tc>
        <w:tc>
          <w:tcPr>
            <w:tcW w:w="250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604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*技术偏离表、商务要求响应及偏离表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*投标（响应）文件有效性(根据招标文件要求填写,如招标文件无相关要求,此条可不填写)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textDirection w:val="lrTb"/>
            <w:noWrap w:val="false"/>
          </w:tcPr>
          <w:p>
            <w:pPr>
              <w:ind w:firstLine="211"/>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50"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545" w:type="dxa"/>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50"/>
            <w:r/>
            <w:r/>
          </w:p>
        </w:tc>
      </w:tr>
    </w:tbl>
    <w:p>
      <w:pPr>
        <w:pStyle w:val="824"/>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pStyle w:val="813"/>
        <w:rPr>
          <w:color w:val="auto"/>
          <w:highlight w:val="none"/>
        </w:rPr>
      </w:pPr>
      <w:r/>
      <w:bookmarkStart w:id="351" w:name="_Toc3794_WPSOffice_Level1"/>
      <w:r>
        <w:rPr>
          <w:color w:val="auto"/>
          <w:highlight w:val="none"/>
        </w:rPr>
        <w:t xml:space="preserve">第</w:t>
      </w:r>
      <w:r>
        <w:rPr>
          <w:rFonts w:hint="eastAsia"/>
          <w:color w:val="auto"/>
          <w:highlight w:val="none"/>
        </w:rPr>
        <w:t xml:space="preserve">八</w:t>
      </w:r>
      <w:r>
        <w:rPr>
          <w:color w:val="auto"/>
          <w:highlight w:val="none"/>
        </w:rPr>
        <w:t xml:space="preserve">章   投标文件格式</w:t>
      </w:r>
      <w:bookmarkEnd w:id="348"/>
      <w:r/>
      <w:bookmarkEnd w:id="351"/>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jc w:val="left"/>
        <w:widowControl/>
        <w:rPr>
          <w:color w:val="auto"/>
          <w:sz w:val="24"/>
          <w:highlight w:val="none"/>
        </w:rPr>
      </w:pPr>
      <w:r>
        <w:rPr>
          <w:color w:val="auto"/>
          <w:sz w:val="24"/>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893"/>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824"/>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rPr>
          <w:b/>
          <w:color w:val="auto"/>
          <w:spacing w:val="20"/>
          <w:sz w:val="32"/>
          <w:szCs w:val="32"/>
          <w:highlight w:val="none"/>
        </w:rPr>
        <w:t xml:space="preserve">（实质性格式）</w:t>
      </w:r>
      <w:r/>
    </w:p>
    <w:p>
      <w:pPr>
        <w:ind w:firstLine="720"/>
        <w:tabs>
          <w:tab w:val="left" w:pos="1800" w:leader="none"/>
          <w:tab w:val="left" w:pos="5580" w:leader="none"/>
        </w:tabs>
        <w:rPr>
          <w:color w:val="auto"/>
          <w:sz w:val="24"/>
          <w:highlight w:val="none"/>
        </w:rPr>
      </w:pPr>
      <w:r>
        <w:rPr>
          <w:color w:val="auto"/>
          <w:sz w:val="24"/>
          <w:highlight w:val="none"/>
        </w:rPr>
        <w:t xml:space="preserve">项目编号：___________ 项目名称：__________报价单位：人民币元</w:t>
      </w:r>
      <w:r/>
    </w:p>
    <w:tbl>
      <w:tblPr>
        <w:tblStyle w:val="82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产品</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规格</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型号</w:t>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产地</w:t>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单位</w:t>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1373"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单价</w:t>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合价</w:t>
            </w:r>
            <w:r/>
          </w:p>
        </w:tc>
      </w:tr>
      <w:tr>
        <w:trPr>
          <w:cantSplit/>
          <w:trHeight w:val="580"/>
        </w:trPr>
        <w:tc>
          <w:tcPr>
            <w:tcW w:w="5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主机</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台</w:t>
            </w:r>
            <w:r/>
          </w:p>
        </w:tc>
        <w:tc>
          <w:tcPr>
            <w:tcW w:w="727"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37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96"/>
        </w:trPr>
        <w:tc>
          <w:tcPr>
            <w:tcW w:w="5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036" w:type="dxa"/>
            <w:vAlign w:val="center"/>
            <w:textDirection w:val="lrTb"/>
            <w:noWrap w:val="false"/>
          </w:tcPr>
          <w:p>
            <w:pPr>
              <w:jc w:val="center"/>
              <w:spacing w:line="0" w:lineRule="atLeas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负压微针手持件</w:t>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个</w:t>
            </w:r>
            <w:r/>
          </w:p>
        </w:tc>
        <w:tc>
          <w:tcPr>
            <w:tcW w:w="727" w:type="dxa"/>
            <w:vAlign w:val="center"/>
            <w:textDirection w:val="lrTb"/>
            <w:noWrap w:val="false"/>
          </w:tcPr>
          <w:p>
            <w:pPr>
              <w:jc w:val="center"/>
              <w:spacing w:line="0" w:lineRule="atLeas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036" w:type="dxa"/>
            <w:vAlign w:val="center"/>
            <w:textDirection w:val="lrTb"/>
            <w:noWrap w:val="false"/>
          </w:tcPr>
          <w:p>
            <w:pPr>
              <w:jc w:val="center"/>
              <w:spacing w:line="0" w:lineRule="atLeas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无负压治疗手持件</w:t>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个</w:t>
            </w:r>
            <w:r/>
          </w:p>
        </w:tc>
        <w:tc>
          <w:tcPr>
            <w:tcW w:w="727"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640"/>
        </w:trPr>
        <w:tc>
          <w:tcPr>
            <w:tcW w:w="555"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t xml:space="preserve">……</w:t>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gridSpan w:val="6"/>
            <w:tcW w:w="5735"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投标总报价（人民币：元）</w:t>
            </w:r>
            <w:r/>
          </w:p>
        </w:tc>
        <w:tc>
          <w:tcPr>
            <w:gridSpan w:val="3"/>
            <w:tcW w:w="3346" w:type="dxa"/>
            <w:vAlign w:val="center"/>
            <w:textDirection w:val="lrTb"/>
            <w:noWrap w:val="false"/>
          </w:tcPr>
          <w:p>
            <w:pPr>
              <w:spacing w:line="0" w:lineRule="atLeast"/>
              <w:rPr>
                <w:rFonts w:ascii="宋体" w:hAnsi="宋体"/>
                <w:color w:val="auto"/>
                <w:sz w:val="24"/>
                <w:highlight w:val="none"/>
              </w:rPr>
            </w:pPr>
            <w:r>
              <w:rPr>
                <w:rFonts w:hint="eastAsia" w:ascii="宋体" w:hAnsi="宋体"/>
                <w:color w:val="auto"/>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3"/>
            <w:tcW w:w="3346"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小写：</w:t>
            </w:r>
            <w:r/>
          </w:p>
        </w:tc>
      </w:tr>
    </w:tbl>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注：1</w:t>
      </w:r>
      <w:r>
        <w:rPr>
          <w:rFonts w:hint="eastAsia" w:ascii="宋体" w:hAnsi="宋体" w:cs="楷体"/>
          <w:color w:val="auto"/>
          <w:sz w:val="24"/>
          <w:highlight w:val="none"/>
        </w:rPr>
        <w:t xml:space="preserve">、</w:t>
      </w:r>
      <w:r>
        <w:rPr>
          <w:rFonts w:ascii="宋体" w:hAnsi="宋体" w:cs="楷体"/>
          <w:color w:val="auto"/>
          <w:sz w:val="24"/>
          <w:highlight w:val="none"/>
        </w:rPr>
        <w:t xml:space="preserve">如果不提供</w:t>
      </w:r>
      <w:r>
        <w:rPr>
          <w:rFonts w:hint="eastAsia" w:ascii="宋体" w:hAnsi="宋体" w:cs="楷体"/>
          <w:color w:val="auto"/>
          <w:sz w:val="24"/>
          <w:highlight w:val="none"/>
        </w:rPr>
        <w:t xml:space="preserve">明细</w:t>
      </w:r>
      <w:r>
        <w:rPr>
          <w:rFonts w:ascii="宋体" w:hAnsi="宋体" w:cs="楷体"/>
          <w:color w:val="auto"/>
          <w:sz w:val="24"/>
          <w:highlight w:val="none"/>
        </w:rPr>
        <w:t xml:space="preserve">报价将视为没有实质性响应</w:t>
      </w:r>
      <w:r>
        <w:rPr>
          <w:rFonts w:hint="eastAsia" w:ascii="宋体" w:hAnsi="宋体" w:cs="楷体"/>
          <w:color w:val="auto"/>
          <w:sz w:val="24"/>
          <w:highlight w:val="none"/>
        </w:rPr>
        <w:t xml:space="preserve">招标</w:t>
      </w:r>
      <w:r>
        <w:rPr>
          <w:rFonts w:ascii="宋体" w:hAnsi="宋体" w:cs="楷体"/>
          <w:color w:val="auto"/>
          <w:sz w:val="24"/>
          <w:highlight w:val="none"/>
        </w:rPr>
        <w:t xml:space="preserve">文件。</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2</w:t>
      </w:r>
      <w:r>
        <w:rPr>
          <w:rFonts w:hint="eastAsia" w:ascii="宋体" w:hAnsi="宋体" w:cs="楷体"/>
          <w:color w:val="auto"/>
          <w:sz w:val="24"/>
          <w:highlight w:val="none"/>
        </w:rPr>
        <w:t xml:space="preserve">、</w:t>
      </w:r>
      <w:r>
        <w:rPr>
          <w:rFonts w:hint="eastAsia" w:ascii="宋体" w:hAnsi="宋体"/>
          <w:color w:val="auto"/>
          <w:sz w:val="24"/>
          <w:highlight w:val="none"/>
        </w:rPr>
        <w:t xml:space="preserve">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免费质保期内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hint="eastAsia" w:ascii="宋体" w:hAnsi="宋体" w:cs="楷体"/>
          <w:color w:val="auto"/>
          <w:sz w:val="24"/>
          <w:highlight w:val="none"/>
        </w:rPr>
        <w:t xml:space="preserve">3、本表行数可以按照项目分项情况增加。</w:t>
      </w:r>
      <w:r>
        <w:rPr>
          <w:rFonts w:ascii="宋体" w:hAnsi="宋体" w:cs="楷体"/>
          <w:color w:val="auto"/>
          <w:sz w:val="24"/>
          <w:highlight w:val="none"/>
        </w:rPr>
        <w:t xml:space="preserve">各项的详细规格</w:t>
      </w:r>
      <w:r>
        <w:rPr>
          <w:rFonts w:hint="eastAsia" w:ascii="宋体" w:hAnsi="宋体" w:cs="楷体"/>
          <w:color w:val="auto"/>
          <w:sz w:val="24"/>
          <w:highlight w:val="none"/>
        </w:rPr>
        <w:t xml:space="preserve">如表格中填写不下的</w:t>
      </w:r>
      <w:r>
        <w:rPr>
          <w:rFonts w:ascii="宋体" w:hAnsi="宋体" w:cs="楷体"/>
          <w:color w:val="auto"/>
          <w:sz w:val="24"/>
          <w:highlight w:val="none"/>
        </w:rPr>
        <w:t xml:space="preserve">，可</w:t>
      </w:r>
      <w:r>
        <w:rPr>
          <w:rFonts w:hint="eastAsia" w:ascii="宋体" w:hAnsi="宋体" w:cs="楷体"/>
          <w:color w:val="auto"/>
          <w:sz w:val="24"/>
          <w:highlight w:val="none"/>
        </w:rPr>
        <w:t xml:space="preserve">以逐项</w:t>
      </w:r>
      <w:r>
        <w:rPr>
          <w:rFonts w:ascii="宋体" w:hAnsi="宋体" w:cs="楷体"/>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824"/>
        <w:rPr>
          <w:color w:val="auto"/>
          <w:highlight w:val="none"/>
        </w:rPr>
        <w:sectPr>
          <w:footerReference w:type="default" r:id="rId18"/>
          <w:footnotePr/>
          <w:endnotePr/>
          <w:type w:val="nextPage"/>
          <w:pgSz w:w="11906" w:h="16838" w:orient="portrait"/>
          <w:pgMar w:top="1440" w:right="1134" w:bottom="1440" w:left="1701" w:header="851" w:footer="992" w:gutter="0"/>
          <w:cols w:num="1" w:sep="0" w:space="0" w:equalWidth="1"/>
          <w:docGrid w:linePitch="360"/>
        </w:sectPr>
      </w:pPr>
      <w:r>
        <w:rPr>
          <w:color w:val="auto"/>
          <w:highlight w:val="none"/>
        </w:rPr>
      </w:r>
      <w:r/>
    </w:p>
    <w:p>
      <w:pPr>
        <w:pStyle w:val="1044"/>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1045"/>
        <w:rPr>
          <w:color w:val="auto"/>
          <w:highlight w:val="none"/>
        </w:rPr>
      </w:pPr>
      <w:r>
        <w:rPr>
          <w:color w:val="auto"/>
          <w:highlight w:val="none"/>
        </w:rPr>
      </w:r>
      <w:r/>
    </w:p>
    <w:p>
      <w:pPr>
        <w:pStyle w:val="1044"/>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52"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bookmarkEnd w:id="352"/>
      <w:r/>
      <w:bookmarkStart w:id="353" w:name="_Toc373054875"/>
      <w:r/>
      <w:bookmarkEnd w:id="353"/>
      <w:r/>
      <w:bookmarkStart w:id="354" w:name="_Toc29116"/>
      <w:r/>
      <w:bookmarkEnd w:id="354"/>
      <w:r/>
      <w:bookmarkStart w:id="355" w:name="_Toc425"/>
      <w:r/>
      <w:bookmarkEnd w:id="355"/>
      <w:r/>
      <w:bookmarkStart w:id="356" w:name="_Toc30417"/>
      <w:r/>
      <w:bookmarkEnd w:id="356"/>
      <w:r>
        <w:rPr>
          <w:rFonts w:hint="eastAsia" w:ascii="宋体" w:hAnsi="宋体" w:cs="楷体"/>
          <w:b w:val="0"/>
          <w:color w:val="auto"/>
          <w:sz w:val="24"/>
          <w:highlight w:val="none"/>
        </w:rPr>
        <w:t xml:space="preserve">                    </w:t>
      </w:r>
      <w:r/>
    </w:p>
    <w:p>
      <w:pPr>
        <w:ind w:firstLine="2570"/>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ascii="宋体" w:hAnsi="宋体" w:cs="楷体"/>
          <w:color w:val="auto"/>
          <w:sz w:val="24"/>
          <w:highlight w:val="none"/>
        </w:rPr>
      </w:pPr>
      <w:r>
        <w:rPr>
          <w:rFonts w:ascii="宋体" w:hAnsi="宋体" w:cs="楷体"/>
          <w:color w:val="auto"/>
          <w:sz w:val="24"/>
          <w:highlight w:val="none"/>
        </w:rPr>
      </w:r>
      <w:r/>
    </w:p>
    <w:p>
      <w:pPr>
        <w:ind w:firstLine="3840"/>
        <w:spacing w:line="44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ascii="宋体" w:hAnsi="宋体" w:cs="楷体"/>
          <w:b/>
          <w:color w:val="auto"/>
          <w:sz w:val="24"/>
          <w:highlight w:val="none"/>
        </w:rPr>
      </w:pPr>
      <w:r>
        <w:rPr>
          <w:rFonts w:ascii="宋体" w:hAnsi="宋体" w:cs="楷体"/>
          <w:b/>
          <w:color w:val="auto"/>
          <w:sz w:val="24"/>
          <w:highlight w:val="none"/>
        </w:rPr>
      </w:r>
      <w:r/>
    </w:p>
    <w:p>
      <w:pPr>
        <w:pStyle w:val="829"/>
        <w:spacing w:line="440" w:lineRule="exact"/>
        <w:rPr>
          <w:rFonts w:cs="楷体"/>
          <w:color w:val="auto"/>
          <w:szCs w:val="20"/>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90"/>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1290"/>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90"/>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90"/>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90"/>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90"/>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90"/>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ascii="宋体" w:hAnsi="宋体" w:cs="楷体"/>
          <w:color w:val="auto"/>
          <w:sz w:val="24"/>
          <w:highlight w:val="none"/>
        </w:rPr>
      </w:pPr>
      <w:r>
        <w:rPr>
          <w:rFonts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290"/>
        <w:ind w:firstLine="400"/>
        <w:rPr>
          <w:color w:val="auto"/>
          <w:highlight w:val="none"/>
        </w:rPr>
      </w:pPr>
      <w:r>
        <w:rPr>
          <w:color w:val="auto"/>
          <w:highlight w:val="none"/>
        </w:rPr>
      </w:r>
      <w:r/>
    </w:p>
    <w:p>
      <w:pPr>
        <w:pStyle w:val="829"/>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90"/>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829"/>
        <w:spacing w:line="440" w:lineRule="exact"/>
        <w:rPr>
          <w:rFonts w:cs="楷体"/>
          <w:color w:val="auto"/>
          <w:highlight w:val="none"/>
        </w:rPr>
      </w:pPr>
      <w:r>
        <w:rPr>
          <w:rFonts w:cs="楷体"/>
          <w:color w:val="auto"/>
          <w:highlight w:val="none"/>
        </w:rPr>
      </w:r>
      <w:r/>
    </w:p>
    <w:p>
      <w:pPr>
        <w:pStyle w:val="829"/>
        <w:spacing w:line="440" w:lineRule="exact"/>
        <w:rPr>
          <w:rFonts w:cs="楷体"/>
          <w:color w:val="auto"/>
          <w:highlight w:val="none"/>
        </w:rPr>
      </w:pPr>
      <w:r>
        <w:rPr>
          <w:rFonts w:cs="楷体"/>
          <w:color w:val="auto"/>
          <w:highlight w:val="none"/>
        </w:rPr>
      </w:r>
      <w:r/>
    </w:p>
    <w:p>
      <w:pPr>
        <w:pStyle w:val="829"/>
        <w:spacing w:line="440" w:lineRule="exact"/>
        <w:rPr>
          <w:rFonts w:cs="楷体"/>
          <w:color w:val="auto"/>
          <w:highlight w:val="none"/>
        </w:rPr>
      </w:pPr>
      <w:r>
        <w:rPr>
          <w:rFonts w:cs="楷体"/>
          <w:color w:val="auto"/>
          <w:highlight w:val="none"/>
        </w:rPr>
      </w:r>
      <w:r/>
    </w:p>
    <w:p>
      <w:pPr>
        <w:jc w:val="left"/>
        <w:widowControl/>
        <w:rPr>
          <w:rFonts w:ascii="宋体" w:hAnsi="宋体" w:cs="楷体"/>
          <w:color w:val="auto"/>
          <w:sz w:val="24"/>
          <w:highlight w:val="none"/>
        </w:rPr>
      </w:pPr>
      <w:r>
        <w:rPr>
          <w:rFonts w:ascii="宋体" w:hAnsi="宋体" w:cs="楷体"/>
          <w:color w:val="auto"/>
          <w:sz w:val="24"/>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ascii="宋体" w:hAnsi="宋体"/>
          <w:color w:val="auto"/>
          <w:spacing w:val="6"/>
          <w:sz w:val="24"/>
          <w:highlight w:val="none"/>
        </w:rPr>
        <w:sectPr>
          <w:footnotePr/>
          <w:endnotePr/>
          <w:type w:val="nextPage"/>
          <w:pgSz w:w="11906" w:h="16838" w:orient="portrait"/>
          <w:pgMar w:top="1440" w:right="1134" w:bottom="1440" w:left="1701" w:header="851" w:footer="992" w:gutter="0"/>
          <w:cols w:num="1" w:sep="0" w:space="0"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r/>
    </w:p>
    <w:p>
      <w:pPr>
        <w:ind w:firstLine="2890"/>
        <w:spacing w:line="400" w:lineRule="exact"/>
        <w:rPr>
          <w:b/>
          <w:color w:val="auto"/>
          <w:spacing w:val="20"/>
          <w:sz w:val="32"/>
          <w:szCs w:val="32"/>
          <w:highlight w:val="none"/>
        </w:rPr>
        <w:outlineLvl w:val="1"/>
      </w:pPr>
      <w:r>
        <w:rPr>
          <w:rFonts w:hint="eastAsia"/>
          <w:b/>
          <w:color w:val="auto"/>
          <w:spacing w:val="20"/>
          <w:sz w:val="32"/>
          <w:szCs w:val="32"/>
          <w:highlight w:val="none"/>
        </w:rPr>
        <w:t xml:space="preserve">六、项目实施方案 </w:t>
      </w:r>
      <w:r/>
    </w:p>
    <w:p>
      <w:pPr>
        <w:pStyle w:val="893"/>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根据评分标准提供</w:t>
      </w:r>
      <w:r/>
    </w:p>
    <w:p>
      <w:pPr>
        <w:pStyle w:val="824"/>
        <w:rPr>
          <w:color w:val="auto"/>
          <w:highlight w:val="none"/>
        </w:rPr>
      </w:pPr>
      <w:r>
        <w:rPr>
          <w:color w:val="auto"/>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ascii="宋体" w:hAnsi="宋体"/>
          <w:color w:val="auto"/>
          <w:sz w:val="24"/>
          <w:szCs w:val="20"/>
          <w:highlight w:val="none"/>
        </w:rPr>
      </w:pPr>
      <w:r>
        <w:rPr>
          <w:rFonts w:ascii="宋体" w:hAnsi="宋体"/>
          <w:color w:val="auto"/>
          <w:sz w:val="24"/>
          <w:szCs w:val="20"/>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b/>
          <w:color w:val="auto"/>
          <w:spacing w:val="20"/>
          <w:sz w:val="32"/>
          <w:szCs w:val="32"/>
          <w:highlight w:val="none"/>
        </w:rPr>
        <w:outlineLvl w:val="1"/>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9"/>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824"/>
        <w:rPr>
          <w:color w:val="auto"/>
          <w:highlight w:val="none"/>
        </w:rPr>
      </w:pPr>
      <w:r>
        <w:rPr>
          <w:color w:val="auto"/>
          <w:highlight w:val="none"/>
        </w:rPr>
      </w:r>
      <w:r/>
    </w:p>
    <w:p>
      <w:pPr>
        <w:ind w:firstLine="43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八、法人授权书（实质性格式）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57" w:name="_Hlt26671380"/>
      <w:r/>
      <w:bookmarkEnd w:id="357"/>
      <w:r/>
      <w:bookmarkStart w:id="358" w:name="_Hlt26955070"/>
      <w:r/>
      <w:bookmarkEnd w:id="358"/>
      <w:r/>
      <w:bookmarkStart w:id="359" w:name="_格式3__银行出具的资信证明"/>
      <w:r/>
      <w:bookmarkEnd w:id="359"/>
      <w:r/>
      <w:r/>
    </w:p>
    <w:p>
      <w:pPr>
        <w:ind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rPr>
          <w:rFonts w:hint="eastAsia" w:ascii="宋体" w:hAnsi="宋体" w:cs="楷体"/>
          <w:color w:val="auto"/>
          <w:sz w:val="24"/>
          <w:highlight w:val="none"/>
          <w:u w:val="single"/>
          <w:lang w:eastAsia="zh-CN"/>
        </w:rPr>
        <w:t xml:space="preserve">、</w:t>
      </w:r>
      <w:r>
        <w:rPr>
          <w:rFonts w:hint="eastAsia" w:ascii="宋体" w:hAnsi="宋体" w:eastAsia="宋体" w:cs="Times New Roman"/>
          <w:bCs/>
          <w:color w:val="auto"/>
          <w:sz w:val="24"/>
          <w:highlight w:val="none"/>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color w:val="auto"/>
          <w:sz w:val="24"/>
          <w:highlight w:val="none"/>
          <w:u w:val="single"/>
        </w:rPr>
        <w:t xml:space="preserve">。</w:t>
      </w:r>
      <w:r/>
    </w:p>
    <w:p>
      <w:pPr>
        <w:ind w:firstLine="480"/>
        <w:spacing w:line="360" w:lineRule="auto"/>
        <w:rPr>
          <w:rFonts w:ascii="宋体" w:hAnsi="宋体" w:cs="楷体"/>
          <w:color w:val="auto"/>
          <w:sz w:val="24"/>
          <w:highlight w:val="none"/>
          <w:u w:val="single"/>
        </w:rPr>
      </w:pPr>
      <w:r>
        <w:rPr>
          <w:rFonts w:ascii="宋体" w:hAnsi="宋体" w:cs="楷体"/>
          <w:color w:val="auto"/>
          <w:sz w:val="24"/>
          <w:highlight w:val="none"/>
          <w:u w:val="singl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290"/>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1292"/>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w:t>
      </w:r>
      <w:r>
        <w:rPr>
          <w:rFonts w:hint="eastAsia" w:ascii="宋体" w:hAnsi="宋体" w:cs="楷体"/>
          <w:color w:val="auto"/>
          <w:sz w:val="24"/>
          <w:highlight w:val="none"/>
          <w:lang w:val="en-US" w:eastAsia="zh-CN"/>
        </w:rPr>
        <w:t xml:space="preserve">中华人民共和国</w:t>
      </w:r>
      <w:r>
        <w:rPr>
          <w:rFonts w:hint="eastAsia" w:ascii="宋体" w:hAnsi="宋体" w:cs="楷体"/>
          <w:color w:val="auto"/>
          <w:sz w:val="24"/>
          <w:highlight w:val="none"/>
        </w:rPr>
        <w:t xml:space="preserve">政府采购法》第二十二条第一款规定的条件。</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287"/>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28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8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8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8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十一、投标函</w:t>
      </w:r>
      <w:r>
        <w:rPr>
          <w:b/>
          <w:color w:val="auto"/>
          <w:spacing w:val="20"/>
          <w:sz w:val="32"/>
          <w:szCs w:val="32"/>
          <w:highlight w:val="none"/>
        </w:rPr>
        <w:t xml:space="preserve">（实质性格式）</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t xml:space="preserve"></w:t>
      </w:r>
      <w:bookmarkStart w:id="360"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60"/>
      <w:r/>
      <w:r/>
    </w:p>
    <w:p>
      <w:pPr>
        <w:ind w:left="420" w:firstLine="456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893"/>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93"/>
        <w:rPr>
          <w:color w:val="auto"/>
          <w:highlight w:val="none"/>
        </w:rPr>
      </w:pPr>
      <w:r>
        <w:rPr>
          <w:color w:val="auto"/>
          <w:highlight w:val="none"/>
        </w:rPr>
      </w:r>
      <w:r/>
    </w:p>
    <w:p>
      <w:pPr>
        <w:pStyle w:val="893"/>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pStyle w:val="854"/>
        <w:rPr>
          <w:color w:val="auto"/>
          <w:highlight w:val="none"/>
        </w:rPr>
      </w:pPr>
      <w:r>
        <w:rPr>
          <w:color w:val="auto"/>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十二、技术偏离表</w:t>
      </w:r>
      <w:r>
        <w:rPr>
          <w:b/>
          <w:color w:val="auto"/>
          <w:spacing w:val="20"/>
          <w:sz w:val="32"/>
          <w:szCs w:val="32"/>
          <w:highlight w:val="none"/>
        </w:rPr>
        <w:t xml:space="preserve">（实质性格式）</w:t>
      </w:r>
      <w:r/>
    </w:p>
    <w:p>
      <w:pPr>
        <w:spacing w:line="360" w:lineRule="auto"/>
        <w:rPr>
          <w:rFonts w:ascii="宋体" w:hAnsi="宋体" w:cs="宋体"/>
          <w:color w:val="auto"/>
          <w:sz w:val="20"/>
          <w:szCs w:val="21"/>
          <w:highlight w:val="none"/>
          <w:lang w:bidi="ar"/>
        </w:rPr>
      </w:pPr>
      <w:r>
        <w:rPr>
          <w:rFonts w:hint="eastAsia" w:ascii="宋体" w:hAnsi="宋体" w:cs="宋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823"/>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ascii="宋体" w:hAnsi="宋体" w:cs="黑体"/>
                <w:bCs/>
                <w:color w:val="auto"/>
                <w:sz w:val="24"/>
                <w:highlight w:val="none"/>
              </w:rPr>
            </w:pPr>
            <w:r>
              <w:rPr>
                <w:rFonts w:ascii="宋体" w:hAnsi="宋体" w:cs="黑体"/>
                <w:bCs/>
                <w:color w:val="auto"/>
                <w:sz w:val="24"/>
                <w:highlight w:val="none"/>
              </w:rPr>
            </w:r>
            <w:r/>
          </w:p>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90"/>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65"/>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bl>
    <w:p>
      <w:pPr>
        <w:spacing w:line="360" w:lineRule="auto"/>
        <w:rPr>
          <w:rFonts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24"/>
        <w:ind w:firstLine="4800"/>
        <w:rPr>
          <w:rFonts w:ascii="宋体" w:hAnsi="宋体" w:cs="Times New Roman"/>
          <w:bCs/>
          <w:color w:val="auto"/>
          <w:highlight w:val="none"/>
        </w:rPr>
      </w:pPr>
      <w:r>
        <w:rPr>
          <w:rFonts w:hint="eastAsia" w:ascii="宋体" w:hAnsi="宋体" w:cs="Times New Roman"/>
          <w:bCs/>
          <w:color w:val="auto"/>
          <w:highlight w:val="none"/>
        </w:rPr>
        <w:t xml:space="preserve">日期：_____年______月______日</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注意事项：</w:t>
      </w:r>
      <w:r/>
    </w:p>
    <w:p>
      <w:pPr>
        <w:numPr>
          <w:ilvl w:val="0"/>
          <w:numId w:val="10"/>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请按上表格式，依照招标文件项目要求相应内容逐项响应。</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2、如根据招标文件要求需提供“证明材料”的，需填写证明材料名称；招标文件未要求提供“证明材料”的，可不填写。</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pStyle w:val="848"/>
        <w:rPr>
          <w:color w:val="auto"/>
          <w:sz w:val="20"/>
          <w:szCs w:val="20"/>
          <w:highlight w:val="none"/>
        </w:rPr>
      </w:pPr>
      <w:r>
        <w:rPr>
          <w:color w:val="auto"/>
          <w:sz w:val="20"/>
          <w:szCs w:val="20"/>
          <w:highlight w:val="none"/>
        </w:rPr>
      </w:r>
      <w:r/>
    </w:p>
    <w:p>
      <w:pPr>
        <w:numPr>
          <w:ilvl w:val="0"/>
          <w:numId w:val="11"/>
        </w:numPr>
        <w:jc w:val="center"/>
        <w:rPr>
          <w:b/>
          <w:color w:val="auto"/>
          <w:spacing w:val="20"/>
          <w:sz w:val="32"/>
          <w:szCs w:val="32"/>
          <w:highlight w:val="none"/>
        </w:rPr>
      </w:pPr>
      <w:r>
        <w:rPr>
          <w:rFonts w:hint="eastAsia"/>
          <w:b/>
          <w:color w:val="auto"/>
          <w:spacing w:val="20"/>
          <w:sz w:val="32"/>
          <w:szCs w:val="32"/>
          <w:highlight w:val="none"/>
        </w:rPr>
        <w:t xml:space="preserve">商务要求响应及偏离表</w:t>
      </w:r>
      <w:r>
        <w:rPr>
          <w:b/>
          <w:color w:val="auto"/>
          <w:spacing w:val="20"/>
          <w:sz w:val="32"/>
          <w:szCs w:val="32"/>
          <w:highlight w:val="none"/>
        </w:rPr>
        <w:t xml:space="preserve">（实质性格式）</w:t>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spacing w:line="360" w:lineRule="auto"/>
        <w:rPr>
          <w:color w:val="auto"/>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23"/>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361" w:name="_Hlt26955064"/>
            <w:r/>
            <w:bookmarkEnd w:id="361"/>
            <w:r/>
            <w:bookmarkStart w:id="362" w:name="_Hlt26955056"/>
            <w:r/>
            <w:bookmarkEnd w:id="362"/>
            <w:r/>
            <w:bookmarkStart w:id="363" w:name="_Hlt24879081"/>
            <w:r/>
            <w:bookmarkEnd w:id="363"/>
            <w:r/>
            <w:bookmarkStart w:id="364" w:name="_Hlt26671343"/>
            <w:r/>
            <w:bookmarkEnd w:id="364"/>
            <w:r/>
            <w:bookmarkStart w:id="365" w:name="_Hlt26782999"/>
            <w:r/>
            <w:bookmarkEnd w:id="365"/>
            <w:r/>
            <w:bookmarkStart w:id="366" w:name="_Hlt26671372"/>
            <w:r/>
            <w:bookmarkEnd w:id="366"/>
            <w:r/>
            <w:bookmarkStart w:id="367" w:name="_Hlt26580838"/>
            <w:r/>
            <w:bookmarkEnd w:id="367"/>
            <w:r/>
            <w:bookmarkStart w:id="368" w:name="_Hlt26609391"/>
            <w:r/>
            <w:bookmarkEnd w:id="368"/>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w:t>
            </w:r>
            <w:r/>
          </w:p>
          <w:p>
            <w:pPr>
              <w:jc w:val="center"/>
              <w:rPr>
                <w:rFonts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证明</w:t>
            </w:r>
            <w:r/>
          </w:p>
          <w:p>
            <w:pPr>
              <w:jc w:val="center"/>
              <w:rPr>
                <w:rFonts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 行数不够，可自行添加。</w:t>
      </w:r>
      <w:r/>
    </w:p>
    <w:p>
      <w:pPr>
        <w:pStyle w:val="848"/>
        <w:rPr>
          <w:color w:val="auto"/>
          <w:sz w:val="20"/>
          <w:szCs w:val="20"/>
          <w:highlight w:val="none"/>
        </w:rPr>
      </w:pPr>
      <w:r>
        <w:rPr>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24"/>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pStyle w:val="824"/>
        <w:rPr>
          <w:rFonts w:ascii="宋体" w:hAnsi="宋体"/>
          <w:b/>
          <w:color w:val="auto"/>
          <w:sz w:val="28"/>
          <w:szCs w:val="28"/>
          <w:highlight w:val="none"/>
        </w:rPr>
      </w:pPr>
      <w:r>
        <w:rPr>
          <w:rFonts w:ascii="宋体" w:hAnsi="宋体"/>
          <w:b/>
          <w:color w:val="auto"/>
          <w:sz w:val="28"/>
          <w:szCs w:val="28"/>
          <w:highlight w:val="none"/>
        </w:rPr>
      </w:r>
      <w:r/>
    </w:p>
    <w:p>
      <w:pPr>
        <w:pStyle w:val="824"/>
        <w:rPr>
          <w:rFonts w:ascii="宋体" w:hAnsi="宋体"/>
          <w:b/>
          <w:color w:val="auto"/>
          <w:sz w:val="28"/>
          <w:szCs w:val="28"/>
          <w:highlight w:val="none"/>
        </w:rPr>
      </w:pPr>
      <w:r>
        <w:rPr>
          <w:rFonts w:ascii="宋体" w:hAnsi="宋体"/>
          <w:b/>
          <w:color w:val="auto"/>
          <w:sz w:val="28"/>
          <w:szCs w:val="28"/>
          <w:highlight w:val="none"/>
        </w:rPr>
      </w:r>
      <w:r/>
    </w:p>
    <w:p>
      <w:pPr>
        <w:pStyle w:val="824"/>
        <w:rPr>
          <w:rFonts w:ascii="宋体" w:hAnsi="宋体"/>
          <w:b/>
          <w:color w:val="auto"/>
          <w:sz w:val="28"/>
          <w:szCs w:val="28"/>
          <w:highlight w:val="none"/>
        </w:rPr>
      </w:pPr>
      <w:r>
        <w:rPr>
          <w:rFonts w:ascii="宋体" w:hAnsi="宋体"/>
          <w:b/>
          <w:color w:val="auto"/>
          <w:sz w:val="28"/>
          <w:szCs w:val="28"/>
          <w:highlight w:val="none"/>
        </w:rPr>
      </w:r>
      <w:r/>
    </w:p>
    <w:p>
      <w:pPr>
        <w:pStyle w:val="824"/>
        <w:rPr>
          <w:rFonts w:ascii="宋体" w:hAnsi="宋体"/>
          <w:b/>
          <w:color w:val="auto"/>
          <w:sz w:val="28"/>
          <w:szCs w:val="28"/>
          <w:highlight w:val="none"/>
        </w:rPr>
      </w:pPr>
      <w:r>
        <w:rPr>
          <w:rFonts w:ascii="宋体" w:hAnsi="宋体"/>
          <w:b/>
          <w:color w:val="auto"/>
          <w:sz w:val="28"/>
          <w:szCs w:val="28"/>
          <w:highlight w:val="none"/>
        </w:rPr>
      </w:r>
      <w:r/>
    </w:p>
    <w:p>
      <w:pPr>
        <w:pStyle w:val="824"/>
        <w:rPr>
          <w:rFonts w:ascii="宋体" w:hAnsi="宋体"/>
          <w:b/>
          <w:color w:val="auto"/>
          <w:sz w:val="28"/>
          <w:szCs w:val="28"/>
          <w:highlight w:val="none"/>
        </w:rPr>
      </w:pPr>
      <w:r>
        <w:rPr>
          <w:rFonts w:ascii="宋体" w:hAnsi="宋体"/>
          <w:b/>
          <w:color w:val="auto"/>
          <w:sz w:val="28"/>
          <w:szCs w:val="28"/>
          <w:highlight w:val="none"/>
        </w:rPr>
      </w:r>
      <w:r/>
    </w:p>
    <w:p>
      <w:pPr>
        <w:rPr>
          <w:color w:val="auto"/>
          <w:sz w:val="20"/>
          <w:szCs w:val="20"/>
          <w:highlight w:val="none"/>
        </w:rPr>
      </w:pPr>
      <w:r>
        <w:rPr>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十叁、其他格式材料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bookmarkStart w:id="369" w:name="OLE_LINK20"/>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bookmarkEnd w:id="369"/>
      <w:r/>
      <w:r/>
    </w:p>
    <w:tbl>
      <w:tblPr>
        <w:tblStyle w:val="823"/>
        <w:tblW w:w="945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24"/>
        <w:ind w:firstLine="4560"/>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24"/>
        <w:ind w:firstLine="4560"/>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23"/>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824"/>
        <w:jc w:val="right"/>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sectPr>
      <w:headerReference w:type="even" r:id="rId12"/>
      <w:headerReference w:type="first" r:id="rId13"/>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p>
    <w:pPr>
      <w:pStyle w:val="10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113"/>
      </w:rPr>
      <w:framePr w:wrap="around" w:vAnchor="text" w:hAnchor="margin" w:xAlign="right" w:y="1"/>
    </w:pPr>
    <w:r/>
    <w:r/>
  </w:p>
  <w:p>
    <w:pPr>
      <w:pStyle w:val="109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p>
    <w:pPr>
      <w:pStyle w:val="10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109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fldSimple w:instr="PAGE \* MERGEFORMAT">
      <w:r>
        <w:t xml:space="preserve">1</w:t>
      </w:r>
    </w:fldSimple>
    <w:r/>
    <w:r/>
  </w:p>
  <w:p>
    <w:pPr>
      <w:pStyle w:val="836"/>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p>
  <w:p>
    <w:pPr>
      <w:pStyle w:val="1090"/>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4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4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7"/>
      <w:isLgl w:val="false"/>
      <w:suff w:val="nothing"/>
      <w:lvlText w:val="%1.%2.%3.%4.%5.%6　"/>
      <w:lvlJc w:val="left"/>
      <w:pPr>
        <w:ind w:left="-25" w:firstLine="0"/>
      </w:pPr>
      <w:rPr>
        <w:rFonts w:ascii="Times New Roman" w:hAnsi="Times New Roman" w:eastAsia="宋体"/>
        <w:b/>
        <w:i w:val="0"/>
        <w:sz w:val="28"/>
      </w:rPr>
    </w:lvl>
    <w:lvl w:ilvl="6">
      <w:start w:val="1"/>
      <w:numFmt w:val="lowerLetter"/>
      <w:pStyle w:val="120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2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48"/>
      <w:isLgl w:val="false"/>
      <w:suff w:val="tab"/>
      <w:lvlText w:val="%1"/>
      <w:lvlJc w:val="left"/>
      <w:pPr>
        <w:ind w:left="680" w:hanging="680"/>
      </w:pPr>
      <w:rPr>
        <w:rFonts w:hint="eastAsia" w:ascii="宋体" w:hAnsi="宋体" w:eastAsia="宋体"/>
      </w:rPr>
    </w:lvl>
    <w:lvl w:ilvl="1">
      <w:start w:val="1"/>
      <w:numFmt w:val="decimal"/>
      <w:pStyle w:val="1249"/>
      <w:isLgl w:val="false"/>
      <w:suff w:val="tab"/>
      <w:lvlText w:val="%1.%2"/>
      <w:lvlJc w:val="left"/>
      <w:pPr>
        <w:ind w:left="851" w:hanging="851"/>
      </w:pPr>
      <w:rPr>
        <w:rFonts w:hint="eastAsia" w:ascii="宋体" w:hAnsi="宋体" w:eastAsia="宋体"/>
        <w:color w:val="000000"/>
      </w:rPr>
    </w:lvl>
    <w:lvl w:ilvl="2">
      <w:start w:val="1"/>
      <w:numFmt w:val="decimal"/>
      <w:pStyle w:val="125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4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5"/>
    <w:lvlOverride w:ilvl="0">
      <w:startOverride w:val="1"/>
    </w:lvlOverride>
  </w:num>
  <w:num w:numId="10">
    <w:abstractNumId w:val="8"/>
    <w:lvlOverride w:ilvl="0">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link w:val="895"/>
    <w:uiPriority w:val="9"/>
    <w:qFormat/>
    <w:pPr>
      <w:jc w:val="center"/>
      <w:keepLines/>
      <w:keepNext/>
      <w:spacing w:before="480" w:after="200"/>
      <w:outlineLvl w:val="0"/>
    </w:pPr>
    <w:rPr>
      <w:rFonts w:ascii="Arial" w:hAnsi="Arial" w:cs="Arial"/>
      <w:b/>
      <w:sz w:val="36"/>
      <w:szCs w:val="40"/>
    </w:rPr>
  </w:style>
  <w:style w:type="paragraph" w:styleId="814">
    <w:name w:val="Heading 2"/>
    <w:basedOn w:val="812"/>
    <w:next w:val="825"/>
    <w:link w:val="896"/>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97"/>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98"/>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99"/>
    <w:uiPriority w:val="9"/>
    <w:unhideWhenUsed/>
    <w:qFormat/>
    <w:pPr>
      <w:keepLines/>
      <w:keepNext/>
      <w:spacing w:before="320" w:after="200"/>
      <w:outlineLvl w:val="4"/>
    </w:pPr>
    <w:rPr>
      <w:rFonts w:ascii="Arial" w:hAnsi="Arial" w:eastAsia="Arial" w:cs="Arial"/>
      <w:b/>
      <w:bCs/>
      <w:sz w:val="24"/>
    </w:rPr>
  </w:style>
  <w:style w:type="paragraph" w:styleId="818">
    <w:name w:val="Heading 6"/>
    <w:basedOn w:val="812"/>
    <w:next w:val="812"/>
    <w:link w:val="900"/>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02"/>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03"/>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Layout w:type="fixed"/>
      <w:tblCellMar>
        <w:left w:w="108" w:type="dxa"/>
        <w:top w:w="0" w:type="dxa"/>
        <w:right w:w="108" w:type="dxa"/>
        <w:bottom w:w="0" w:type="dxa"/>
      </w:tblCellMar>
    </w:tblPr>
  </w:style>
  <w:style w:type="paragraph" w:styleId="82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25">
    <w:name w:val="Normal Indent"/>
    <w:basedOn w:val="812"/>
    <w:uiPriority w:val="0"/>
    <w:qFormat/>
    <w:pPr>
      <w:ind w:firstLine="420"/>
      <w:jc w:val="left"/>
    </w:pPr>
    <w:rPr>
      <w:rFonts w:ascii="宋体"/>
      <w:sz w:val="24"/>
    </w:rPr>
  </w:style>
  <w:style w:type="paragraph" w:styleId="826">
    <w:name w:val="toc 7"/>
    <w:basedOn w:val="812"/>
    <w:next w:val="812"/>
    <w:uiPriority w:val="39"/>
    <w:unhideWhenUsed/>
    <w:qFormat/>
    <w:pPr>
      <w:ind w:left="1701"/>
      <w:spacing w:after="57"/>
    </w:pPr>
  </w:style>
  <w:style w:type="paragraph" w:styleId="827">
    <w:name w:val="Caption"/>
    <w:basedOn w:val="812"/>
    <w:next w:val="81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2"/>
    <w:link w:val="1297"/>
    <w:uiPriority w:val="99"/>
    <w:unhideWhenUsed/>
    <w:qFormat/>
    <w:pPr>
      <w:jc w:val="left"/>
    </w:pPr>
  </w:style>
  <w:style w:type="paragraph" w:styleId="829">
    <w:name w:val="Body Text"/>
    <w:basedOn w:val="812"/>
    <w:next w:val="812"/>
    <w:uiPriority w:val="99"/>
    <w:qFormat/>
    <w:pPr>
      <w:spacing w:before="120" w:line="22" w:lineRule="atLeast"/>
      <w:tabs>
        <w:tab w:val="left" w:pos="567" w:leader="none"/>
      </w:tabs>
    </w:pPr>
    <w:rPr>
      <w:rFonts w:ascii="宋体" w:hAnsi="宋体"/>
      <w:sz w:val="24"/>
    </w:rPr>
  </w:style>
  <w:style w:type="paragraph" w:styleId="830">
    <w:name w:val="toc 5"/>
    <w:basedOn w:val="812"/>
    <w:next w:val="812"/>
    <w:uiPriority w:val="39"/>
    <w:unhideWhenUsed/>
    <w:qFormat/>
    <w:pPr>
      <w:ind w:left="1134"/>
      <w:spacing w:after="57"/>
    </w:pPr>
  </w:style>
  <w:style w:type="paragraph" w:styleId="831">
    <w:name w:val="toc 3"/>
    <w:basedOn w:val="812"/>
    <w:next w:val="812"/>
    <w:uiPriority w:val="39"/>
    <w:unhideWhenUsed/>
    <w:qFormat/>
    <w:pPr>
      <w:ind w:left="567"/>
      <w:spacing w:after="57"/>
    </w:pPr>
  </w:style>
  <w:style w:type="paragraph" w:styleId="832">
    <w:name w:val="Plain Text"/>
    <w:basedOn w:val="812"/>
    <w:uiPriority w:val="0"/>
    <w:qFormat/>
    <w:rPr>
      <w:rFonts w:ascii="宋体" w:hAnsi="Courier New" w:cs="Courier New"/>
    </w:rPr>
  </w:style>
  <w:style w:type="paragraph" w:styleId="833">
    <w:name w:val="toc 8"/>
    <w:basedOn w:val="812"/>
    <w:next w:val="812"/>
    <w:uiPriority w:val="39"/>
    <w:unhideWhenUsed/>
    <w:qFormat/>
    <w:pPr>
      <w:ind w:left="1984"/>
      <w:spacing w:after="57"/>
    </w:pPr>
  </w:style>
  <w:style w:type="paragraph" w:styleId="834">
    <w:name w:val="endnote text"/>
    <w:basedOn w:val="812"/>
    <w:link w:val="1041"/>
    <w:uiPriority w:val="99"/>
    <w:unhideWhenUsed/>
    <w:qFormat/>
    <w:rPr>
      <w:sz w:val="20"/>
    </w:rPr>
  </w:style>
  <w:style w:type="paragraph" w:styleId="835">
    <w:name w:val="Balloon Text"/>
    <w:basedOn w:val="812"/>
    <w:link w:val="1303"/>
    <w:uiPriority w:val="99"/>
    <w:semiHidden/>
    <w:unhideWhenUsed/>
    <w:qFormat/>
    <w:rPr>
      <w:sz w:val="18"/>
      <w:szCs w:val="18"/>
    </w:rPr>
  </w:style>
  <w:style w:type="paragraph" w:styleId="836">
    <w:name w:val="Footer"/>
    <w:basedOn w:val="812"/>
    <w:link w:val="914"/>
    <w:uiPriority w:val="99"/>
    <w:unhideWhenUsed/>
    <w:qFormat/>
    <w:pPr>
      <w:tabs>
        <w:tab w:val="center" w:pos="7143" w:leader="none"/>
        <w:tab w:val="right" w:pos="14287" w:leader="none"/>
      </w:tabs>
    </w:pPr>
  </w:style>
  <w:style w:type="paragraph" w:styleId="837">
    <w:name w:val="Header"/>
    <w:basedOn w:val="812"/>
    <w:link w:val="912"/>
    <w:uiPriority w:val="99"/>
    <w:unhideWhenUsed/>
    <w:qFormat/>
    <w:pPr>
      <w:tabs>
        <w:tab w:val="center" w:pos="7143" w:leader="none"/>
        <w:tab w:val="right" w:pos="14287" w:leader="none"/>
      </w:tabs>
    </w:pPr>
  </w:style>
  <w:style w:type="paragraph" w:styleId="838">
    <w:name w:val="toc 1"/>
    <w:basedOn w:val="812"/>
    <w:next w:val="812"/>
    <w:uiPriority w:val="39"/>
    <w:unhideWhenUsed/>
    <w:qFormat/>
    <w:pPr>
      <w:spacing w:after="57"/>
    </w:pPr>
  </w:style>
  <w:style w:type="paragraph" w:styleId="839">
    <w:name w:val="toc 4"/>
    <w:basedOn w:val="812"/>
    <w:next w:val="812"/>
    <w:uiPriority w:val="39"/>
    <w:unhideWhenUsed/>
    <w:qFormat/>
    <w:pPr>
      <w:ind w:left="850"/>
      <w:spacing w:after="57"/>
    </w:pPr>
  </w:style>
  <w:style w:type="paragraph" w:styleId="840">
    <w:name w:val="Subtitle"/>
    <w:basedOn w:val="812"/>
    <w:next w:val="812"/>
    <w:link w:val="907"/>
    <w:uiPriority w:val="11"/>
    <w:qFormat/>
    <w:pPr>
      <w:spacing w:before="200" w:after="200"/>
    </w:pPr>
    <w:rPr>
      <w:sz w:val="24"/>
    </w:rPr>
  </w:style>
  <w:style w:type="paragraph" w:styleId="841">
    <w:name w:val="footnote text"/>
    <w:basedOn w:val="812"/>
    <w:link w:val="1040"/>
    <w:uiPriority w:val="99"/>
    <w:unhideWhenUsed/>
    <w:qFormat/>
    <w:pPr>
      <w:spacing w:after="40"/>
    </w:pPr>
    <w:rPr>
      <w:sz w:val="18"/>
    </w:rPr>
  </w:style>
  <w:style w:type="paragraph" w:styleId="842">
    <w:name w:val="toc 6"/>
    <w:basedOn w:val="812"/>
    <w:next w:val="812"/>
    <w:uiPriority w:val="39"/>
    <w:unhideWhenUsed/>
    <w:qFormat/>
    <w:pPr>
      <w:ind w:left="1417"/>
      <w:spacing w:after="57"/>
    </w:pPr>
  </w:style>
  <w:style w:type="paragraph" w:styleId="843">
    <w:name w:val="table of figures"/>
    <w:basedOn w:val="812"/>
    <w:next w:val="812"/>
    <w:uiPriority w:val="99"/>
    <w:unhideWhenUsed/>
    <w:qFormat/>
  </w:style>
  <w:style w:type="paragraph" w:styleId="844">
    <w:name w:val="toc 2"/>
    <w:basedOn w:val="812"/>
    <w:next w:val="812"/>
    <w:uiPriority w:val="39"/>
    <w:unhideWhenUsed/>
    <w:qFormat/>
    <w:pPr>
      <w:ind w:left="283"/>
      <w:spacing w:after="57"/>
    </w:pPr>
  </w:style>
  <w:style w:type="paragraph" w:styleId="845">
    <w:name w:val="toc 9"/>
    <w:basedOn w:val="812"/>
    <w:next w:val="812"/>
    <w:uiPriority w:val="39"/>
    <w:unhideWhenUsed/>
    <w:qFormat/>
    <w:pPr>
      <w:ind w:left="2268"/>
      <w:spacing w:after="57"/>
    </w:pPr>
  </w:style>
  <w:style w:type="paragraph" w:styleId="846">
    <w:name w:val="Title"/>
    <w:basedOn w:val="812"/>
    <w:next w:val="812"/>
    <w:link w:val="906"/>
    <w:uiPriority w:val="10"/>
    <w:qFormat/>
    <w:pPr>
      <w:contextualSpacing/>
      <w:spacing w:before="300" w:after="200"/>
    </w:pPr>
    <w:rPr>
      <w:sz w:val="48"/>
      <w:szCs w:val="48"/>
    </w:rPr>
  </w:style>
  <w:style w:type="paragraph" w:styleId="847">
    <w:name w:val="annotation subject"/>
    <w:basedOn w:val="828"/>
    <w:next w:val="828"/>
    <w:link w:val="1298"/>
    <w:uiPriority w:val="99"/>
    <w:semiHidden/>
    <w:unhideWhenUsed/>
    <w:qFormat/>
    <w:rPr>
      <w:b/>
      <w:bCs/>
    </w:rPr>
  </w:style>
  <w:style w:type="paragraph" w:styleId="848">
    <w:name w:val="Body Text First Indent"/>
    <w:basedOn w:val="829"/>
    <w:uiPriority w:val="99"/>
    <w:qFormat/>
    <w:pPr>
      <w:ind w:firstLine="420"/>
    </w:p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0">
    <w:name w:val="endnote reference"/>
    <w:uiPriority w:val="99"/>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annotation reference"/>
    <w:basedOn w:val="822"/>
    <w:uiPriority w:val="99"/>
    <w:semiHidden/>
    <w:unhideWhenUsed/>
    <w:qFormat/>
    <w:rPr>
      <w:sz w:val="21"/>
      <w:szCs w:val="21"/>
    </w:rPr>
  </w:style>
  <w:style w:type="character" w:styleId="853">
    <w:name w:val="footnote reference"/>
    <w:uiPriority w:val="99"/>
    <w:unhideWhenUsed/>
    <w:qFormat/>
    <w:rPr>
      <w:vertAlign w:val="superscript"/>
    </w:rPr>
  </w:style>
  <w:style w:type="paragraph" w:styleId="854" w:customStyle="1">
    <w:name w:val="正文首行缩进 21"/>
    <w:basedOn w:val="855"/>
    <w:link w:val="1109"/>
    <w:uiPriority w:val="0"/>
    <w:qFormat/>
    <w:pPr>
      <w:ind w:left="420" w:firstLine="420"/>
      <w:spacing w:after="120" w:line="480" w:lineRule="exact"/>
    </w:pPr>
    <w:rPr>
      <w:szCs w:val="20"/>
    </w:rPr>
  </w:style>
  <w:style w:type="paragraph" w:styleId="855" w:customStyle="1">
    <w:name w:val="正文文本缩进11"/>
    <w:basedOn w:val="812"/>
    <w:next w:val="812"/>
    <w:link w:val="1076"/>
    <w:uiPriority w:val="0"/>
    <w:qFormat/>
    <w:pPr>
      <w:ind w:firstLine="570"/>
      <w:spacing w:line="360" w:lineRule="auto"/>
    </w:pPr>
    <w:rPr>
      <w:sz w:val="24"/>
    </w:rPr>
  </w:style>
  <w:style w:type="character" w:styleId="856" w:customStyle="1">
    <w:name w:val="Heading 1 Char"/>
    <w:basedOn w:val="822"/>
    <w:uiPriority w:val="9"/>
    <w:qFormat/>
    <w:rPr>
      <w:rFonts w:ascii="Arial" w:hAnsi="Arial" w:eastAsia="Arial" w:cs="Arial"/>
      <w:sz w:val="40"/>
      <w:szCs w:val="40"/>
    </w:rPr>
  </w:style>
  <w:style w:type="character" w:styleId="857" w:customStyle="1">
    <w:name w:val="Heading 2 Char"/>
    <w:basedOn w:val="822"/>
    <w:uiPriority w:val="9"/>
    <w:qFormat/>
    <w:rPr>
      <w:rFonts w:ascii="Arial" w:hAnsi="Arial" w:eastAsia="Arial" w:cs="Arial"/>
      <w:sz w:val="34"/>
    </w:rPr>
  </w:style>
  <w:style w:type="character" w:styleId="858" w:customStyle="1">
    <w:name w:val="Heading 3 Char"/>
    <w:basedOn w:val="822"/>
    <w:uiPriority w:val="9"/>
    <w:qFormat/>
    <w:rPr>
      <w:rFonts w:ascii="Arial" w:hAnsi="Arial" w:eastAsia="Arial" w:cs="Arial"/>
      <w:sz w:val="30"/>
      <w:szCs w:val="30"/>
    </w:rPr>
  </w:style>
  <w:style w:type="character" w:styleId="859" w:customStyle="1">
    <w:name w:val="Heading 4 Char"/>
    <w:basedOn w:val="822"/>
    <w:uiPriority w:val="9"/>
    <w:qFormat/>
    <w:rPr>
      <w:rFonts w:ascii="Arial" w:hAnsi="Arial" w:eastAsia="Arial" w:cs="Arial"/>
      <w:b/>
      <w:bCs/>
      <w:sz w:val="26"/>
      <w:szCs w:val="26"/>
    </w:rPr>
  </w:style>
  <w:style w:type="character" w:styleId="860" w:customStyle="1">
    <w:name w:val="Heading 5 Char"/>
    <w:basedOn w:val="822"/>
    <w:uiPriority w:val="9"/>
    <w:qFormat/>
    <w:rPr>
      <w:rFonts w:ascii="Arial" w:hAnsi="Arial" w:eastAsia="Arial" w:cs="Arial"/>
      <w:b/>
      <w:bCs/>
      <w:sz w:val="24"/>
      <w:szCs w:val="24"/>
    </w:rPr>
  </w:style>
  <w:style w:type="character" w:styleId="861" w:customStyle="1">
    <w:name w:val="Heading 6 Char"/>
    <w:basedOn w:val="822"/>
    <w:uiPriority w:val="9"/>
    <w:qFormat/>
    <w:rPr>
      <w:rFonts w:ascii="Arial" w:hAnsi="Arial" w:eastAsia="Arial" w:cs="Arial"/>
      <w:b/>
      <w:bCs/>
      <w:sz w:val="22"/>
      <w:szCs w:val="22"/>
    </w:rPr>
  </w:style>
  <w:style w:type="character" w:styleId="862" w:customStyle="1">
    <w:name w:val="Heading 7 Char"/>
    <w:basedOn w:val="822"/>
    <w:uiPriority w:val="9"/>
    <w:qFormat/>
    <w:rPr>
      <w:rFonts w:ascii="Arial" w:hAnsi="Arial" w:eastAsia="Arial" w:cs="Arial"/>
      <w:b/>
      <w:bCs/>
      <w:i/>
      <w:iCs/>
      <w:sz w:val="22"/>
      <w:szCs w:val="22"/>
    </w:rPr>
  </w:style>
  <w:style w:type="character" w:styleId="863" w:customStyle="1">
    <w:name w:val="Heading 8 Char"/>
    <w:basedOn w:val="822"/>
    <w:uiPriority w:val="9"/>
    <w:qFormat/>
    <w:rPr>
      <w:rFonts w:ascii="Arial" w:hAnsi="Arial" w:eastAsia="Arial" w:cs="Arial"/>
      <w:i/>
      <w:iCs/>
      <w:sz w:val="22"/>
      <w:szCs w:val="22"/>
    </w:rPr>
  </w:style>
  <w:style w:type="character" w:styleId="864" w:customStyle="1">
    <w:name w:val="Heading 9 Char"/>
    <w:basedOn w:val="822"/>
    <w:uiPriority w:val="9"/>
    <w:qFormat/>
    <w:rPr>
      <w:rFonts w:ascii="Arial" w:hAnsi="Arial" w:eastAsia="Arial" w:cs="Arial"/>
      <w:i/>
      <w:iCs/>
      <w:sz w:val="21"/>
      <w:szCs w:val="21"/>
    </w:rPr>
  </w:style>
  <w:style w:type="character" w:styleId="865" w:customStyle="1">
    <w:name w:val="Title Char"/>
    <w:basedOn w:val="822"/>
    <w:uiPriority w:val="10"/>
    <w:qFormat/>
    <w:rPr>
      <w:sz w:val="48"/>
      <w:szCs w:val="48"/>
    </w:rPr>
  </w:style>
  <w:style w:type="character" w:styleId="866" w:customStyle="1">
    <w:name w:val="Subtitle Char"/>
    <w:basedOn w:val="822"/>
    <w:uiPriority w:val="11"/>
    <w:qFormat/>
    <w:rPr>
      <w:sz w:val="24"/>
      <w:szCs w:val="24"/>
    </w:rPr>
  </w:style>
  <w:style w:type="paragraph" w:styleId="867">
    <w:name w:val="Quote"/>
    <w:basedOn w:val="812"/>
    <w:next w:val="812"/>
    <w:uiPriority w:val="29"/>
    <w:qFormat/>
    <w:pPr>
      <w:ind w:left="720" w:right="720"/>
    </w:pPr>
    <w:rPr>
      <w:i/>
    </w:rPr>
  </w:style>
  <w:style w:type="paragraph" w:styleId="868">
    <w:name w:val="Intense Quote"/>
    <w:basedOn w:val="812"/>
    <w:next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Header Char"/>
    <w:basedOn w:val="822"/>
    <w:uiPriority w:val="99"/>
    <w:qFormat/>
  </w:style>
  <w:style w:type="character" w:styleId="870" w:customStyle="1">
    <w:name w:val="Caption Char"/>
    <w:uiPriority w:val="99"/>
    <w:qFormat/>
  </w:style>
  <w:style w:type="table" w:styleId="871" w:customStyle="1">
    <w:name w:val="Plain Table 1"/>
    <w:basedOn w:val="8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8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82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82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82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8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3"/>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8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5 Dark"/>
    <w:basedOn w:val="8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6 Colorful"/>
    <w:basedOn w:val="8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7 Colorful"/>
    <w:basedOn w:val="8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1 Light"/>
    <w:basedOn w:val="823"/>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2"/>
    <w:basedOn w:val="8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3"/>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5 Dark"/>
    <w:basedOn w:val="8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82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7 Colorful"/>
    <w:basedOn w:val="82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0" w:customStyle="1">
    <w:name w:val="Footnote Text Char"/>
    <w:uiPriority w:val="99"/>
    <w:qFormat/>
    <w:rPr>
      <w:sz w:val="18"/>
    </w:rPr>
  </w:style>
  <w:style w:type="character" w:styleId="891" w:customStyle="1">
    <w:name w:val="Endnote Text Char"/>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正文文本1"/>
    <w:basedOn w:val="812"/>
    <w:next w:val="812"/>
    <w:link w:val="1056"/>
    <w:uiPriority w:val="0"/>
    <w:qFormat/>
    <w:pPr>
      <w:spacing w:before="120" w:line="22" w:lineRule="atLeast"/>
      <w:tabs>
        <w:tab w:val="left" w:pos="567" w:leader="none"/>
      </w:tabs>
    </w:pPr>
    <w:rPr>
      <w:rFonts w:ascii="宋体" w:hAnsi="宋体"/>
      <w:sz w:val="24"/>
    </w:rPr>
  </w:style>
  <w:style w:type="paragraph" w:styleId="894" w:customStyle="1">
    <w:name w:val="段"/>
    <w:next w:val="81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95" w:customStyle="1">
    <w:name w:val="标题 1 字符"/>
    <w:link w:val="813"/>
    <w:uiPriority w:val="9"/>
    <w:qFormat/>
    <w:rPr>
      <w:rFonts w:ascii="Arial" w:hAnsi="Arial" w:eastAsia="宋体" w:cs="Arial"/>
      <w:b/>
      <w:sz w:val="36"/>
      <w:szCs w:val="40"/>
    </w:rPr>
  </w:style>
  <w:style w:type="character" w:styleId="896" w:customStyle="1">
    <w:name w:val="标题 2 字符"/>
    <w:link w:val="814"/>
    <w:uiPriority w:val="9"/>
    <w:qFormat/>
    <w:rPr>
      <w:rFonts w:ascii="Arial" w:hAnsi="Arial" w:eastAsia="Arial" w:cs="Arial"/>
      <w:sz w:val="34"/>
    </w:rPr>
  </w:style>
  <w:style w:type="character" w:styleId="897" w:customStyle="1">
    <w:name w:val="标题 3 字符"/>
    <w:link w:val="815"/>
    <w:uiPriority w:val="9"/>
    <w:qFormat/>
    <w:rPr>
      <w:rFonts w:ascii="Arial" w:hAnsi="Arial" w:eastAsia="Arial" w:cs="Arial"/>
      <w:sz w:val="30"/>
      <w:szCs w:val="30"/>
    </w:rPr>
  </w:style>
  <w:style w:type="character" w:styleId="898" w:customStyle="1">
    <w:name w:val="标题 4 字符"/>
    <w:link w:val="816"/>
    <w:uiPriority w:val="9"/>
    <w:qFormat/>
    <w:rPr>
      <w:rFonts w:ascii="Arial" w:hAnsi="Arial" w:eastAsia="Arial" w:cs="Arial"/>
      <w:b/>
      <w:bCs/>
      <w:sz w:val="26"/>
      <w:szCs w:val="26"/>
    </w:rPr>
  </w:style>
  <w:style w:type="character" w:styleId="899" w:customStyle="1">
    <w:name w:val="标题 5 字符"/>
    <w:link w:val="817"/>
    <w:uiPriority w:val="9"/>
    <w:qFormat/>
    <w:rPr>
      <w:rFonts w:ascii="Arial" w:hAnsi="Arial" w:eastAsia="Arial" w:cs="Arial"/>
      <w:b/>
      <w:bCs/>
      <w:sz w:val="24"/>
      <w:szCs w:val="24"/>
    </w:rPr>
  </w:style>
  <w:style w:type="character" w:styleId="900" w:customStyle="1">
    <w:name w:val="标题 6 字符"/>
    <w:link w:val="818"/>
    <w:uiPriority w:val="9"/>
    <w:qFormat/>
    <w:rPr>
      <w:rFonts w:ascii="Arial" w:hAnsi="Arial" w:eastAsia="Arial" w:cs="Arial"/>
      <w:b/>
      <w:bCs/>
      <w:sz w:val="22"/>
      <w:szCs w:val="22"/>
    </w:rPr>
  </w:style>
  <w:style w:type="character" w:styleId="901" w:customStyle="1">
    <w:name w:val="标题 7 字符"/>
    <w:link w:val="819"/>
    <w:uiPriority w:val="9"/>
    <w:qFormat/>
    <w:rPr>
      <w:rFonts w:ascii="Arial" w:hAnsi="Arial" w:eastAsia="Arial" w:cs="Arial"/>
      <w:b/>
      <w:bCs/>
      <w:i/>
      <w:iCs/>
      <w:sz w:val="22"/>
      <w:szCs w:val="22"/>
    </w:rPr>
  </w:style>
  <w:style w:type="character" w:styleId="902" w:customStyle="1">
    <w:name w:val="标题 8 字符"/>
    <w:link w:val="820"/>
    <w:uiPriority w:val="9"/>
    <w:qFormat/>
    <w:rPr>
      <w:rFonts w:ascii="Arial" w:hAnsi="Arial" w:eastAsia="Arial" w:cs="Arial"/>
      <w:i/>
      <w:iCs/>
      <w:sz w:val="22"/>
      <w:szCs w:val="22"/>
    </w:rPr>
  </w:style>
  <w:style w:type="character" w:styleId="903" w:customStyle="1">
    <w:name w:val="标题 9 字符"/>
    <w:link w:val="821"/>
    <w:uiPriority w:val="9"/>
    <w:qFormat/>
    <w:rPr>
      <w:rFonts w:ascii="Arial" w:hAnsi="Arial" w:eastAsia="Arial" w:cs="Arial"/>
      <w:i/>
      <w:iCs/>
      <w:sz w:val="21"/>
      <w:szCs w:val="21"/>
    </w:rPr>
  </w:style>
  <w:style w:type="paragraph" w:styleId="904" w:customStyle="1">
    <w:name w:val="列表段落1"/>
    <w:basedOn w:val="812"/>
    <w:uiPriority w:val="34"/>
    <w:qFormat/>
    <w:pPr>
      <w:contextualSpacing/>
      <w:ind w:left="720"/>
    </w:pPr>
  </w:style>
  <w:style w:type="paragraph" w:styleId="905" w:customStyle="1">
    <w:name w:val="无间隔1"/>
    <w:uiPriority w:val="1"/>
    <w:qFormat/>
    <w:rPr>
      <w:rFonts w:hint="default" w:ascii="Times New Roman" w:hAnsi="Times New Roman" w:eastAsia="宋体" w:cs="Times New Roman"/>
      <w:lang w:val="en-US" w:eastAsia="zh-CN" w:bidi="ar-SA"/>
    </w:rPr>
  </w:style>
  <w:style w:type="character" w:styleId="906" w:customStyle="1">
    <w:name w:val="标题 字符"/>
    <w:link w:val="846"/>
    <w:uiPriority w:val="10"/>
    <w:qFormat/>
    <w:rPr>
      <w:sz w:val="48"/>
      <w:szCs w:val="48"/>
    </w:rPr>
  </w:style>
  <w:style w:type="character" w:styleId="907" w:customStyle="1">
    <w:name w:val="副标题 字符"/>
    <w:link w:val="840"/>
    <w:uiPriority w:val="11"/>
    <w:qFormat/>
    <w:rPr>
      <w:sz w:val="24"/>
      <w:szCs w:val="24"/>
    </w:rPr>
  </w:style>
  <w:style w:type="paragraph" w:styleId="908" w:customStyle="1">
    <w:name w:val="引用1"/>
    <w:basedOn w:val="812"/>
    <w:next w:val="812"/>
    <w:link w:val="909"/>
    <w:uiPriority w:val="29"/>
    <w:qFormat/>
    <w:pPr>
      <w:ind w:left="720" w:right="720"/>
    </w:pPr>
    <w:rPr>
      <w:i/>
    </w:rPr>
  </w:style>
  <w:style w:type="character" w:styleId="909" w:customStyle="1">
    <w:name w:val="Quote Char"/>
    <w:link w:val="908"/>
    <w:uiPriority w:val="29"/>
    <w:qFormat/>
    <w:rPr>
      <w:i/>
    </w:rPr>
  </w:style>
  <w:style w:type="paragraph" w:styleId="910" w:customStyle="1">
    <w:name w:val="明显引用1"/>
    <w:basedOn w:val="812"/>
    <w:next w:val="812"/>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Intense Quote Char"/>
    <w:link w:val="910"/>
    <w:uiPriority w:val="30"/>
    <w:qFormat/>
    <w:rPr>
      <w:i/>
    </w:rPr>
  </w:style>
  <w:style w:type="character" w:styleId="912" w:customStyle="1">
    <w:name w:val="页眉 字符"/>
    <w:link w:val="837"/>
    <w:uiPriority w:val="99"/>
    <w:qFormat/>
  </w:style>
  <w:style w:type="character" w:styleId="913" w:customStyle="1">
    <w:name w:val="Footer Char"/>
    <w:uiPriority w:val="99"/>
    <w:qFormat/>
  </w:style>
  <w:style w:type="character" w:styleId="914" w:customStyle="1">
    <w:name w:val="页脚 字符"/>
    <w:link w:val="836"/>
    <w:uiPriority w:val="99"/>
    <w:qFormat/>
  </w:style>
  <w:style w:type="table" w:styleId="9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1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7"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8"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9"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0"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1"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2"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脚注文本 字符"/>
    <w:link w:val="841"/>
    <w:uiPriority w:val="99"/>
    <w:qFormat/>
    <w:rPr>
      <w:sz w:val="18"/>
    </w:rPr>
  </w:style>
  <w:style w:type="character" w:styleId="1041" w:customStyle="1">
    <w:name w:val="尾注文本 字符"/>
    <w:link w:val="834"/>
    <w:uiPriority w:val="99"/>
    <w:qFormat/>
    <w:rPr>
      <w:sz w:val="20"/>
    </w:rPr>
  </w:style>
  <w:style w:type="paragraph" w:styleId="1042" w:customStyle="1">
    <w:name w:val="TOC 标题1"/>
    <w:uiPriority w:val="39"/>
    <w:unhideWhenUsed/>
    <w:qFormat/>
    <w:rPr>
      <w:rFonts w:hint="default" w:ascii="Times New Roman" w:hAnsi="Times New Roman" w:eastAsia="宋体" w:cs="Times New Roman"/>
      <w:lang w:val="en-US" w:eastAsia="zh-CN" w:bidi="ar-SA"/>
    </w:rPr>
  </w:style>
  <w:style w:type="paragraph" w:styleId="1043" w:customStyle="1">
    <w:name w:val="标题 11"/>
    <w:basedOn w:val="812"/>
    <w:next w:val="812"/>
    <w:link w:val="1058"/>
    <w:uiPriority w:val="0"/>
    <w:qFormat/>
    <w:pPr>
      <w:jc w:val="center"/>
      <w:keepLines/>
      <w:keepNext/>
      <w:spacing w:before="240" w:after="120" w:line="300" w:lineRule="auto"/>
      <w:outlineLvl w:val="0"/>
    </w:pPr>
    <w:rPr>
      <w:rFonts w:ascii="宋体"/>
      <w:b/>
      <w:sz w:val="32"/>
      <w:szCs w:val="20"/>
    </w:rPr>
  </w:style>
  <w:style w:type="paragraph" w:styleId="1044" w:customStyle="1">
    <w:name w:val="标题 21"/>
    <w:basedOn w:val="812"/>
    <w:next w:val="1045"/>
    <w:link w:val="1059"/>
    <w:uiPriority w:val="0"/>
    <w:qFormat/>
    <w:pPr>
      <w:jc w:val="center"/>
      <w:keepLines/>
      <w:keepNext/>
      <w:spacing w:before="120" w:line="300" w:lineRule="auto"/>
      <w:outlineLvl w:val="1"/>
    </w:pPr>
    <w:rPr>
      <w:rFonts w:ascii="Arial" w:hAnsi="Arial" w:eastAsia="黑体"/>
      <w:b/>
      <w:sz w:val="30"/>
      <w:szCs w:val="20"/>
    </w:rPr>
  </w:style>
  <w:style w:type="paragraph" w:styleId="1045" w:customStyle="1">
    <w:name w:val="正文缩进11"/>
    <w:basedOn w:val="812"/>
    <w:link w:val="1060"/>
    <w:uiPriority w:val="0"/>
    <w:qFormat/>
    <w:pPr>
      <w:ind w:firstLine="420"/>
      <w:jc w:val="left"/>
    </w:pPr>
    <w:rPr>
      <w:rFonts w:ascii="宋体"/>
      <w:sz w:val="24"/>
    </w:rPr>
  </w:style>
  <w:style w:type="paragraph" w:styleId="1046" w:customStyle="1">
    <w:name w:val="标题 31"/>
    <w:basedOn w:val="812"/>
    <w:next w:val="812"/>
    <w:link w:val="1061"/>
    <w:uiPriority w:val="0"/>
    <w:qFormat/>
    <w:pPr>
      <w:jc w:val="left"/>
      <w:keepLines/>
      <w:keepNext/>
      <w:spacing w:before="360" w:after="120"/>
      <w:outlineLvl w:val="2"/>
    </w:pPr>
    <w:rPr>
      <w:rFonts w:ascii="宋体"/>
      <w:b/>
      <w:sz w:val="24"/>
      <w:szCs w:val="20"/>
      <w:u w:val="single"/>
    </w:rPr>
  </w:style>
  <w:style w:type="paragraph" w:styleId="1047" w:customStyle="1">
    <w:name w:val="标题 41"/>
    <w:basedOn w:val="812"/>
    <w:next w:val="812"/>
    <w:link w:val="1062"/>
    <w:uiPriority w:val="0"/>
    <w:qFormat/>
    <w:pPr>
      <w:keepLines/>
      <w:keepNext/>
      <w:spacing w:before="280" w:after="290" w:line="376" w:lineRule="atLeast"/>
      <w:outlineLvl w:val="3"/>
    </w:pPr>
    <w:rPr>
      <w:rFonts w:ascii="Arial" w:hAnsi="Arial" w:eastAsia="黑体"/>
      <w:b/>
      <w:sz w:val="28"/>
      <w:szCs w:val="20"/>
    </w:rPr>
  </w:style>
  <w:style w:type="paragraph" w:styleId="1048" w:customStyle="1">
    <w:name w:val="标题 51"/>
    <w:basedOn w:val="812"/>
    <w:next w:val="812"/>
    <w:link w:val="1063"/>
    <w:uiPriority w:val="0"/>
    <w:qFormat/>
    <w:pPr>
      <w:keepLines/>
      <w:keepNext/>
      <w:spacing w:before="280" w:after="290" w:line="376" w:lineRule="atLeast"/>
      <w:outlineLvl w:val="4"/>
    </w:pPr>
    <w:rPr>
      <w:b/>
      <w:sz w:val="28"/>
      <w:szCs w:val="20"/>
    </w:rPr>
  </w:style>
  <w:style w:type="paragraph" w:styleId="1049" w:customStyle="1">
    <w:name w:val="标题 61"/>
    <w:basedOn w:val="812"/>
    <w:next w:val="812"/>
    <w:link w:val="1064"/>
    <w:uiPriority w:val="0"/>
    <w:qFormat/>
    <w:pPr>
      <w:keepLines/>
      <w:keepNext/>
      <w:spacing w:before="240" w:after="64" w:line="320" w:lineRule="atLeast"/>
      <w:outlineLvl w:val="5"/>
    </w:pPr>
    <w:rPr>
      <w:rFonts w:ascii="Arial" w:hAnsi="Arial" w:eastAsia="黑体"/>
      <w:b/>
      <w:sz w:val="24"/>
      <w:szCs w:val="20"/>
    </w:rPr>
  </w:style>
  <w:style w:type="paragraph" w:styleId="1050" w:customStyle="1">
    <w:name w:val="标题 71"/>
    <w:basedOn w:val="812"/>
    <w:next w:val="812"/>
    <w:link w:val="1065"/>
    <w:uiPriority w:val="0"/>
    <w:qFormat/>
    <w:pPr>
      <w:keepLines/>
      <w:keepNext/>
      <w:spacing w:before="240" w:after="64" w:line="320" w:lineRule="atLeast"/>
      <w:outlineLvl w:val="6"/>
    </w:pPr>
    <w:rPr>
      <w:b/>
      <w:sz w:val="24"/>
      <w:szCs w:val="20"/>
    </w:rPr>
  </w:style>
  <w:style w:type="paragraph" w:styleId="1051" w:customStyle="1">
    <w:name w:val="标题 81"/>
    <w:basedOn w:val="812"/>
    <w:next w:val="812"/>
    <w:link w:val="1066"/>
    <w:uiPriority w:val="0"/>
    <w:qFormat/>
    <w:pPr>
      <w:keepLines/>
      <w:keepNext/>
      <w:spacing w:before="240" w:after="64" w:line="320" w:lineRule="atLeast"/>
      <w:outlineLvl w:val="7"/>
    </w:pPr>
    <w:rPr>
      <w:rFonts w:ascii="Arial" w:hAnsi="Arial" w:eastAsia="黑体"/>
      <w:sz w:val="24"/>
      <w:szCs w:val="20"/>
    </w:rPr>
  </w:style>
  <w:style w:type="paragraph" w:styleId="1052" w:customStyle="1">
    <w:name w:val="标题 91"/>
    <w:basedOn w:val="812"/>
    <w:next w:val="812"/>
    <w:link w:val="1067"/>
    <w:uiPriority w:val="0"/>
    <w:qFormat/>
    <w:pPr>
      <w:keepLines/>
      <w:keepNext/>
      <w:spacing w:before="240" w:after="64" w:line="320" w:lineRule="atLeast"/>
      <w:outlineLvl w:val="8"/>
    </w:pPr>
    <w:rPr>
      <w:rFonts w:ascii="Arial" w:hAnsi="Arial" w:eastAsia="黑体"/>
      <w:szCs w:val="20"/>
    </w:rPr>
  </w:style>
  <w:style w:type="character" w:styleId="1053" w:customStyle="1">
    <w:name w:val="默认段落字体1"/>
    <w:uiPriority w:val="1"/>
    <w:unhideWhenUsed/>
    <w:qFormat/>
  </w:style>
  <w:style w:type="table" w:styleId="1054" w:customStyle="1">
    <w:name w:val="普通表格1"/>
    <w:uiPriority w:val="99"/>
    <w:unhideWhenUsed/>
    <w:qFormat/>
    <w:rPr>
      <w:sz w:val="21"/>
      <w:szCs w:val="22"/>
    </w:rPr>
    <w:tblPr>
      <w:tblLayout w:type="fixed"/>
      <w:tblCellMar>
        <w:left w:w="0" w:type="dxa"/>
        <w:top w:w="0" w:type="dxa"/>
        <w:right w:w="0" w:type="dxa"/>
        <w:bottom w:w="0" w:type="dxa"/>
      </w:tblCellMar>
    </w:tblPr>
  </w:style>
  <w:style w:type="paragraph" w:styleId="1055" w:customStyle="1">
    <w:name w:val="正文首行缩进1"/>
    <w:basedOn w:val="893"/>
    <w:link w:val="1057"/>
    <w:uiPriority w:val="99"/>
    <w:qFormat/>
    <w:pPr>
      <w:ind w:firstLine="420"/>
    </w:pPr>
  </w:style>
  <w:style w:type="character" w:styleId="1056" w:customStyle="1">
    <w:name w:val="正文文本 Char"/>
    <w:link w:val="893"/>
    <w:uiPriority w:val="0"/>
    <w:qFormat/>
    <w:rPr>
      <w:rFonts w:ascii="宋体" w:hAnsi="宋体"/>
      <w:sz w:val="24"/>
      <w:szCs w:val="24"/>
    </w:rPr>
  </w:style>
  <w:style w:type="character" w:styleId="1057" w:customStyle="1">
    <w:name w:val="正文首行缩进 Char"/>
    <w:link w:val="1055"/>
    <w:uiPriority w:val="0"/>
    <w:qFormat/>
    <w:rPr>
      <w:sz w:val="21"/>
      <w:szCs w:val="24"/>
    </w:rPr>
  </w:style>
  <w:style w:type="character" w:styleId="1058" w:customStyle="1">
    <w:name w:val="标题 1 Char"/>
    <w:link w:val="1043"/>
    <w:uiPriority w:val="0"/>
    <w:qFormat/>
    <w:rPr>
      <w:rFonts w:ascii="宋体"/>
      <w:b/>
      <w:sz w:val="32"/>
    </w:rPr>
  </w:style>
  <w:style w:type="character" w:styleId="1059" w:customStyle="1">
    <w:name w:val="标题 2 Char1"/>
    <w:link w:val="1044"/>
    <w:uiPriority w:val="0"/>
    <w:qFormat/>
    <w:rPr>
      <w:rFonts w:ascii="Arial" w:hAnsi="Arial" w:eastAsia="黑体"/>
      <w:b/>
      <w:sz w:val="30"/>
      <w:lang w:val="en-US" w:eastAsia="zh-CN" w:bidi="ar-SA"/>
    </w:rPr>
  </w:style>
  <w:style w:type="character" w:styleId="1060" w:customStyle="1">
    <w:name w:val="正文缩进 Char1"/>
    <w:link w:val="1045"/>
    <w:uiPriority w:val="0"/>
    <w:qFormat/>
    <w:rPr>
      <w:rFonts w:ascii="宋体" w:eastAsia="宋体"/>
      <w:sz w:val="24"/>
      <w:szCs w:val="24"/>
      <w:lang w:val="en-US" w:eastAsia="zh-CN" w:bidi="ar-SA"/>
    </w:rPr>
  </w:style>
  <w:style w:type="character" w:styleId="1061" w:customStyle="1">
    <w:name w:val="标题 3 Char1"/>
    <w:link w:val="1046"/>
    <w:uiPriority w:val="0"/>
    <w:qFormat/>
    <w:rPr>
      <w:rFonts w:ascii="宋体" w:eastAsia="宋体"/>
      <w:b/>
      <w:sz w:val="24"/>
      <w:u w:val="single"/>
      <w:lang w:val="en-US" w:eastAsia="zh-CN" w:bidi="ar-SA"/>
    </w:rPr>
  </w:style>
  <w:style w:type="character" w:styleId="1062" w:customStyle="1">
    <w:name w:val="标题 4 Char"/>
    <w:link w:val="1047"/>
    <w:uiPriority w:val="0"/>
    <w:qFormat/>
    <w:rPr>
      <w:rFonts w:ascii="Arial" w:hAnsi="Arial" w:eastAsia="黑体"/>
      <w:b/>
      <w:sz w:val="28"/>
    </w:rPr>
  </w:style>
  <w:style w:type="character" w:styleId="1063" w:customStyle="1">
    <w:name w:val="标题 5 Char"/>
    <w:link w:val="1048"/>
    <w:uiPriority w:val="0"/>
    <w:qFormat/>
    <w:rPr>
      <w:b/>
      <w:sz w:val="28"/>
    </w:rPr>
  </w:style>
  <w:style w:type="character" w:styleId="1064" w:customStyle="1">
    <w:name w:val="标题 6 Char"/>
    <w:link w:val="1049"/>
    <w:uiPriority w:val="0"/>
    <w:qFormat/>
    <w:rPr>
      <w:rFonts w:ascii="Arial" w:hAnsi="Arial" w:eastAsia="黑体"/>
      <w:b/>
      <w:sz w:val="24"/>
    </w:rPr>
  </w:style>
  <w:style w:type="character" w:styleId="1065" w:customStyle="1">
    <w:name w:val="标题 7 Char"/>
    <w:link w:val="1050"/>
    <w:uiPriority w:val="0"/>
    <w:qFormat/>
    <w:rPr>
      <w:b/>
      <w:sz w:val="24"/>
    </w:rPr>
  </w:style>
  <w:style w:type="character" w:styleId="1066" w:customStyle="1">
    <w:name w:val="标题 8 Char"/>
    <w:link w:val="1051"/>
    <w:uiPriority w:val="0"/>
    <w:qFormat/>
    <w:rPr>
      <w:rFonts w:ascii="Arial" w:hAnsi="Arial" w:eastAsia="黑体"/>
      <w:sz w:val="24"/>
    </w:rPr>
  </w:style>
  <w:style w:type="character" w:styleId="1067" w:customStyle="1">
    <w:name w:val="标题 9 Char"/>
    <w:link w:val="1052"/>
    <w:uiPriority w:val="0"/>
    <w:qFormat/>
    <w:rPr>
      <w:rFonts w:ascii="Arial" w:hAnsi="Arial" w:eastAsia="黑体"/>
      <w:sz w:val="21"/>
    </w:rPr>
  </w:style>
  <w:style w:type="paragraph" w:styleId="1068" w:customStyle="1">
    <w:name w:val="目录 71"/>
    <w:basedOn w:val="812"/>
    <w:next w:val="812"/>
    <w:uiPriority w:val="0"/>
    <w:qFormat/>
    <w:pPr>
      <w:ind w:left="2520"/>
    </w:pPr>
  </w:style>
  <w:style w:type="paragraph" w:styleId="1069" w:customStyle="1">
    <w:name w:val="题注1"/>
    <w:basedOn w:val="812"/>
    <w:next w:val="812"/>
    <w:uiPriority w:val="0"/>
    <w:qFormat/>
    <w:pPr>
      <w:spacing w:line="480" w:lineRule="auto"/>
    </w:pPr>
    <w:rPr>
      <w:rFonts w:ascii="华文中宋" w:hAnsi="华文中宋" w:eastAsia="华文中宋"/>
      <w:sz w:val="36"/>
      <w:szCs w:val="20"/>
    </w:rPr>
  </w:style>
  <w:style w:type="paragraph" w:styleId="1070" w:customStyle="1">
    <w:name w:val="文档结构图1"/>
    <w:basedOn w:val="812"/>
    <w:link w:val="1071"/>
    <w:uiPriority w:val="0"/>
    <w:qFormat/>
    <w:pPr>
      <w:shd w:val="clear" w:color="auto" w:fill="000080"/>
    </w:pPr>
  </w:style>
  <w:style w:type="character" w:styleId="1071" w:customStyle="1">
    <w:name w:val="文档结构图 Char"/>
    <w:link w:val="1070"/>
    <w:uiPriority w:val="0"/>
    <w:qFormat/>
    <w:rPr>
      <w:sz w:val="21"/>
      <w:szCs w:val="24"/>
      <w:shd w:val="clear" w:color="auto" w:fill="000080"/>
    </w:rPr>
  </w:style>
  <w:style w:type="paragraph" w:styleId="1072" w:customStyle="1">
    <w:name w:val="批注文字1"/>
    <w:basedOn w:val="812"/>
    <w:link w:val="1073"/>
    <w:uiPriority w:val="99"/>
    <w:qFormat/>
    <w:pPr>
      <w:jc w:val="left"/>
    </w:pPr>
  </w:style>
  <w:style w:type="character" w:styleId="1073" w:customStyle="1">
    <w:name w:val="批注文字 Char1"/>
    <w:link w:val="1072"/>
    <w:uiPriority w:val="99"/>
    <w:qFormat/>
    <w:rPr>
      <w:sz w:val="21"/>
      <w:szCs w:val="24"/>
    </w:rPr>
  </w:style>
  <w:style w:type="paragraph" w:styleId="1074" w:customStyle="1">
    <w:name w:val="正文文本 31"/>
    <w:basedOn w:val="812"/>
    <w:link w:val="1075"/>
    <w:uiPriority w:val="0"/>
    <w:qFormat/>
    <w:pPr>
      <w:spacing w:after="120"/>
    </w:pPr>
    <w:rPr>
      <w:sz w:val="16"/>
      <w:szCs w:val="16"/>
    </w:rPr>
  </w:style>
  <w:style w:type="character" w:styleId="1075" w:customStyle="1">
    <w:name w:val="正文文本 3 Char"/>
    <w:link w:val="1074"/>
    <w:uiPriority w:val="0"/>
    <w:qFormat/>
    <w:rPr>
      <w:sz w:val="16"/>
      <w:szCs w:val="16"/>
    </w:rPr>
  </w:style>
  <w:style w:type="character" w:styleId="1076" w:customStyle="1">
    <w:name w:val="正文文本缩进 Char2"/>
    <w:link w:val="855"/>
    <w:uiPriority w:val="0"/>
    <w:qFormat/>
    <w:rPr>
      <w:rFonts w:eastAsia="宋体"/>
      <w:sz w:val="24"/>
      <w:szCs w:val="24"/>
      <w:lang w:val="en-US" w:eastAsia="zh-CN" w:bidi="ar-SA"/>
    </w:rPr>
  </w:style>
  <w:style w:type="paragraph" w:styleId="1077" w:customStyle="1">
    <w:name w:val="列表 21"/>
    <w:basedOn w:val="812"/>
    <w:uiPriority w:val="0"/>
    <w:qFormat/>
    <w:pPr>
      <w:ind w:left="100" w:hanging="200"/>
    </w:pPr>
  </w:style>
  <w:style w:type="paragraph" w:styleId="1078" w:customStyle="1">
    <w:name w:val="文本块1"/>
    <w:basedOn w:val="812"/>
    <w:uiPriority w:val="0"/>
    <w:qFormat/>
    <w:pPr>
      <w:ind w:left="480" w:right="-341" w:firstLine="513"/>
      <w:widowControl/>
    </w:pPr>
    <w:rPr>
      <w:sz w:val="24"/>
      <w:szCs w:val="20"/>
    </w:rPr>
  </w:style>
  <w:style w:type="paragraph" w:styleId="1079" w:customStyle="1">
    <w:name w:val="目录 51"/>
    <w:basedOn w:val="812"/>
    <w:next w:val="812"/>
    <w:uiPriority w:val="0"/>
    <w:qFormat/>
    <w:pPr>
      <w:ind w:left="1680"/>
    </w:pPr>
  </w:style>
  <w:style w:type="paragraph" w:styleId="1080" w:customStyle="1">
    <w:name w:val="目录 31"/>
    <w:basedOn w:val="812"/>
    <w:next w:val="812"/>
    <w:uiPriority w:val="39"/>
    <w:qFormat/>
    <w:pPr>
      <w:ind w:left="840"/>
    </w:pPr>
  </w:style>
  <w:style w:type="paragraph" w:styleId="1081" w:customStyle="1">
    <w:name w:val="纯文本1"/>
    <w:basedOn w:val="812"/>
    <w:link w:val="1082"/>
    <w:uiPriority w:val="0"/>
    <w:qFormat/>
    <w:rPr>
      <w:rFonts w:hint="eastAsia" w:ascii="宋体" w:hAnsi="Courier New"/>
      <w:szCs w:val="20"/>
    </w:rPr>
  </w:style>
  <w:style w:type="character" w:styleId="1082" w:customStyle="1">
    <w:name w:val="纯文本 Char"/>
    <w:link w:val="1081"/>
    <w:uiPriority w:val="0"/>
    <w:qFormat/>
    <w:rPr>
      <w:rFonts w:hint="eastAsia" w:ascii="宋体" w:hAnsi="Courier New" w:eastAsia="宋体" w:cs="宋体"/>
      <w:sz w:val="21"/>
    </w:rPr>
  </w:style>
  <w:style w:type="paragraph" w:styleId="1083" w:customStyle="1">
    <w:name w:val="目录 81"/>
    <w:basedOn w:val="812"/>
    <w:next w:val="812"/>
    <w:uiPriority w:val="0"/>
    <w:qFormat/>
    <w:pPr>
      <w:ind w:left="2940"/>
    </w:pPr>
  </w:style>
  <w:style w:type="paragraph" w:styleId="1084" w:customStyle="1">
    <w:name w:val="日期1"/>
    <w:basedOn w:val="812"/>
    <w:next w:val="812"/>
    <w:link w:val="1085"/>
    <w:uiPriority w:val="0"/>
    <w:qFormat/>
    <w:pPr>
      <w:ind w:left="100"/>
    </w:pPr>
    <w:rPr>
      <w:rFonts w:ascii="仿宋_GB2312" w:hAnsi="宋体" w:eastAsia="仿宋_GB2312"/>
      <w:color w:val="000000"/>
      <w:sz w:val="24"/>
    </w:rPr>
  </w:style>
  <w:style w:type="character" w:styleId="1085" w:customStyle="1">
    <w:name w:val="日期 Char"/>
    <w:link w:val="1084"/>
    <w:uiPriority w:val="0"/>
    <w:qFormat/>
    <w:rPr>
      <w:rFonts w:ascii="仿宋_GB2312" w:hAnsi="宋体" w:eastAsia="仿宋_GB2312"/>
      <w:color w:val="000000"/>
      <w:sz w:val="24"/>
      <w:szCs w:val="24"/>
    </w:rPr>
  </w:style>
  <w:style w:type="paragraph" w:styleId="1086" w:customStyle="1">
    <w:name w:val="正文文本缩进 21"/>
    <w:basedOn w:val="812"/>
    <w:link w:val="1087"/>
    <w:uiPriority w:val="0"/>
    <w:qFormat/>
    <w:pPr>
      <w:ind w:firstLine="480"/>
    </w:pPr>
    <w:rPr>
      <w:rFonts w:ascii="仿宋_GB2312" w:eastAsia="仿宋_GB2312"/>
      <w:sz w:val="24"/>
    </w:rPr>
  </w:style>
  <w:style w:type="character" w:styleId="1087" w:customStyle="1">
    <w:name w:val="正文文本缩进 2 Char"/>
    <w:link w:val="1086"/>
    <w:uiPriority w:val="0"/>
    <w:qFormat/>
    <w:rPr>
      <w:rFonts w:ascii="仿宋_GB2312" w:eastAsia="仿宋_GB2312"/>
      <w:sz w:val="24"/>
      <w:szCs w:val="24"/>
    </w:rPr>
  </w:style>
  <w:style w:type="paragraph" w:styleId="1088" w:customStyle="1">
    <w:name w:val="批注框文本1"/>
    <w:basedOn w:val="812"/>
    <w:link w:val="1089"/>
    <w:uiPriority w:val="0"/>
    <w:qFormat/>
    <w:rPr>
      <w:sz w:val="18"/>
      <w:szCs w:val="18"/>
    </w:rPr>
  </w:style>
  <w:style w:type="character" w:styleId="1089" w:customStyle="1">
    <w:name w:val="批注框文本 Char"/>
    <w:link w:val="1088"/>
    <w:uiPriority w:val="0"/>
    <w:qFormat/>
    <w:rPr>
      <w:sz w:val="18"/>
      <w:szCs w:val="18"/>
    </w:rPr>
  </w:style>
  <w:style w:type="paragraph" w:styleId="1090" w:customStyle="1">
    <w:name w:val="页脚1"/>
    <w:basedOn w:val="812"/>
    <w:link w:val="1091"/>
    <w:uiPriority w:val="99"/>
    <w:qFormat/>
    <w:pPr>
      <w:jc w:val="left"/>
      <w:tabs>
        <w:tab w:val="center" w:pos="4153" w:leader="none"/>
        <w:tab w:val="right" w:pos="8306" w:leader="none"/>
      </w:tabs>
    </w:pPr>
    <w:rPr>
      <w:rFonts w:ascii="宋体"/>
      <w:sz w:val="18"/>
      <w:szCs w:val="20"/>
    </w:rPr>
  </w:style>
  <w:style w:type="character" w:styleId="1091" w:customStyle="1">
    <w:name w:val="页脚 Char1"/>
    <w:link w:val="1090"/>
    <w:uiPriority w:val="99"/>
    <w:qFormat/>
    <w:rPr>
      <w:rFonts w:ascii="宋体" w:eastAsia="宋体"/>
      <w:sz w:val="18"/>
      <w:lang w:val="en-US" w:eastAsia="zh-CN" w:bidi="ar-SA"/>
    </w:rPr>
  </w:style>
  <w:style w:type="paragraph" w:styleId="1092" w:customStyle="1">
    <w:name w:val="页眉1"/>
    <w:basedOn w:val="812"/>
    <w:link w:val="1093"/>
    <w:uiPriority w:val="0"/>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Char1"/>
    <w:link w:val="1092"/>
    <w:uiPriority w:val="0"/>
    <w:qFormat/>
    <w:rPr>
      <w:rFonts w:eastAsia="宋体"/>
      <w:sz w:val="18"/>
      <w:szCs w:val="18"/>
      <w:lang w:val="en-US" w:eastAsia="zh-CN" w:bidi="ar-SA"/>
    </w:rPr>
  </w:style>
  <w:style w:type="paragraph" w:styleId="1094" w:customStyle="1">
    <w:name w:val="目录 11"/>
    <w:basedOn w:val="812"/>
    <w:next w:val="812"/>
    <w:uiPriority w:val="39"/>
    <w:qFormat/>
    <w:pPr>
      <w:spacing w:line="300" w:lineRule="auto"/>
      <w:tabs>
        <w:tab w:val="left" w:pos="1050" w:leader="none"/>
        <w:tab w:val="right" w:pos="8937" w:leader="dot"/>
      </w:tabs>
    </w:pPr>
    <w:rPr>
      <w:rFonts w:ascii="宋体" w:hAnsi="宋体"/>
      <w:b/>
      <w:sz w:val="24"/>
    </w:rPr>
  </w:style>
  <w:style w:type="paragraph" w:styleId="1095" w:customStyle="1">
    <w:name w:val="目录 41"/>
    <w:basedOn w:val="812"/>
    <w:next w:val="812"/>
    <w:uiPriority w:val="0"/>
    <w:qFormat/>
    <w:pPr>
      <w:ind w:left="1260"/>
    </w:pPr>
  </w:style>
  <w:style w:type="paragraph" w:styleId="1096" w:customStyle="1">
    <w:name w:val="目录 61"/>
    <w:basedOn w:val="812"/>
    <w:next w:val="812"/>
    <w:uiPriority w:val="0"/>
    <w:qFormat/>
    <w:pPr>
      <w:ind w:left="2100"/>
    </w:pPr>
  </w:style>
  <w:style w:type="paragraph" w:styleId="1097" w:customStyle="1">
    <w:name w:val="正文文本缩进 31"/>
    <w:basedOn w:val="812"/>
    <w:link w:val="1098"/>
    <w:uiPriority w:val="0"/>
    <w:qFormat/>
    <w:pPr>
      <w:ind w:left="720" w:firstLine="480"/>
      <w:jc w:val="left"/>
      <w:spacing w:before="120" w:line="22" w:lineRule="atLeast"/>
    </w:pPr>
    <w:rPr>
      <w:rFonts w:ascii="宋体"/>
      <w:sz w:val="24"/>
      <w:szCs w:val="20"/>
    </w:rPr>
  </w:style>
  <w:style w:type="character" w:styleId="1098" w:customStyle="1">
    <w:name w:val="正文文本缩进 3 Char"/>
    <w:link w:val="1097"/>
    <w:uiPriority w:val="0"/>
    <w:qFormat/>
    <w:rPr>
      <w:rFonts w:ascii="宋体"/>
      <w:sz w:val="24"/>
    </w:rPr>
  </w:style>
  <w:style w:type="paragraph" w:styleId="1099" w:customStyle="1">
    <w:name w:val="目录 21"/>
    <w:basedOn w:val="812"/>
    <w:next w:val="812"/>
    <w:uiPriority w:val="39"/>
    <w:qFormat/>
    <w:pPr>
      <w:ind w:left="420"/>
      <w:spacing w:line="312" w:lineRule="auto"/>
      <w:tabs>
        <w:tab w:val="right" w:pos="8937" w:leader="dot"/>
      </w:tabs>
    </w:pPr>
  </w:style>
  <w:style w:type="paragraph" w:styleId="1100" w:customStyle="1">
    <w:name w:val="目录 91"/>
    <w:basedOn w:val="812"/>
    <w:next w:val="812"/>
    <w:uiPriority w:val="0"/>
    <w:qFormat/>
    <w:pPr>
      <w:ind w:left="3360"/>
    </w:pPr>
  </w:style>
  <w:style w:type="paragraph" w:styleId="1101" w:customStyle="1">
    <w:name w:val="HTML 预设格式1"/>
    <w:basedOn w:val="812"/>
    <w:link w:val="11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2" w:customStyle="1">
    <w:name w:val="HTML 预设格式 Char"/>
    <w:link w:val="1101"/>
    <w:uiPriority w:val="0"/>
    <w:qFormat/>
    <w:rPr>
      <w:rFonts w:ascii="宋体" w:hAnsi="宋体" w:cs="宋体"/>
      <w:sz w:val="24"/>
      <w:szCs w:val="24"/>
    </w:rPr>
  </w:style>
  <w:style w:type="paragraph" w:styleId="1103" w:customStyle="1">
    <w:name w:val="普通(网站)1"/>
    <w:basedOn w:val="812"/>
    <w:uiPriority w:val="99"/>
    <w:unhideWhenUsed/>
    <w:qFormat/>
    <w:pPr>
      <w:jc w:val="left"/>
      <w:spacing w:before="100" w:beforeAutospacing="1" w:after="100" w:afterAutospacing="1"/>
      <w:widowControl/>
    </w:pPr>
    <w:rPr>
      <w:rFonts w:ascii="宋体" w:hAnsi="宋体" w:cs="宋体"/>
      <w:sz w:val="24"/>
    </w:rPr>
  </w:style>
  <w:style w:type="paragraph" w:styleId="1104" w:customStyle="1">
    <w:name w:val="索引 11"/>
    <w:basedOn w:val="812"/>
    <w:next w:val="812"/>
    <w:uiPriority w:val="0"/>
    <w:qFormat/>
    <w:rPr>
      <w:szCs w:val="20"/>
    </w:rPr>
  </w:style>
  <w:style w:type="paragraph" w:styleId="1105" w:customStyle="1">
    <w:name w:val="标题1"/>
    <w:basedOn w:val="812"/>
    <w:link w:val="1106"/>
    <w:uiPriority w:val="0"/>
    <w:qFormat/>
    <w:pPr>
      <w:jc w:val="center"/>
      <w:outlineLvl w:val="0"/>
    </w:pPr>
    <w:rPr>
      <w:b/>
      <w:sz w:val="32"/>
      <w:szCs w:val="20"/>
    </w:rPr>
  </w:style>
  <w:style w:type="character" w:styleId="1106" w:customStyle="1">
    <w:name w:val="标题 Char1"/>
    <w:link w:val="1105"/>
    <w:uiPriority w:val="0"/>
    <w:qFormat/>
    <w:rPr>
      <w:b/>
      <w:sz w:val="32"/>
    </w:rPr>
  </w:style>
  <w:style w:type="paragraph" w:styleId="1107" w:customStyle="1">
    <w:name w:val="批注主题1"/>
    <w:basedOn w:val="1072"/>
    <w:next w:val="1072"/>
    <w:link w:val="1108"/>
    <w:uiPriority w:val="0"/>
    <w:qFormat/>
    <w:rPr>
      <w:b/>
      <w:bCs/>
    </w:rPr>
  </w:style>
  <w:style w:type="character" w:styleId="1108" w:customStyle="1">
    <w:name w:val="批注主题 Char"/>
    <w:link w:val="1107"/>
    <w:uiPriority w:val="0"/>
    <w:qFormat/>
    <w:rPr>
      <w:rFonts w:ascii="Times New Roman" w:hAnsi="Times New Roman" w:eastAsia="宋体" w:cs="Times New Roman"/>
      <w:b/>
      <w:bCs/>
      <w:sz w:val="21"/>
      <w:szCs w:val="24"/>
      <w:lang w:val="en-US" w:eastAsia="zh-CN" w:bidi="ar-SA"/>
    </w:rPr>
  </w:style>
  <w:style w:type="character" w:styleId="1109" w:customStyle="1">
    <w:name w:val="正文首行缩进 2 Char"/>
    <w:link w:val="854"/>
    <w:uiPriority w:val="0"/>
    <w:qFormat/>
    <w:rPr>
      <w:rFonts w:eastAsia="宋体"/>
      <w:sz w:val="24"/>
      <w:szCs w:val="24"/>
      <w:lang w:val="en-US" w:eastAsia="zh-CN" w:bidi="ar-SA"/>
    </w:rPr>
  </w:style>
  <w:style w:type="table" w:styleId="1110" w:customStyle="1">
    <w:name w:val="网格型1"/>
    <w:basedOn w:val="1054"/>
    <w:uiPriority w:val="39"/>
    <w:qFormat/>
    <w:tblPr/>
  </w:style>
  <w:style w:type="table" w:styleId="1111" w:customStyle="1">
    <w:name w:val="中等深浅网格 1 - 强调文字颜色 21"/>
    <w:basedOn w:val="1054"/>
    <w:uiPriority w:val="0"/>
    <w:qFormat/>
    <w:rPr>
      <w:szCs w:val="24"/>
    </w:rPr>
    <w:tblPr/>
  </w:style>
  <w:style w:type="character" w:styleId="1112" w:customStyle="1">
    <w:name w:val="要点1"/>
    <w:uiPriority w:val="0"/>
    <w:qFormat/>
    <w:rPr>
      <w:b/>
      <w:bCs/>
    </w:rPr>
  </w:style>
  <w:style w:type="character" w:styleId="1113" w:customStyle="1">
    <w:name w:val="页码1"/>
    <w:uiPriority w:val="0"/>
    <w:qFormat/>
  </w:style>
  <w:style w:type="character" w:styleId="1114" w:customStyle="1">
    <w:name w:val="已访问的超链接1"/>
    <w:uiPriority w:val="0"/>
    <w:qFormat/>
    <w:rPr>
      <w:color w:val="333333"/>
      <w:u w:val="none"/>
    </w:rPr>
  </w:style>
  <w:style w:type="character" w:styleId="1115" w:customStyle="1">
    <w:name w:val="强调1"/>
    <w:uiPriority w:val="0"/>
    <w:qFormat/>
    <w:rPr>
      <w:color w:val="cc0033"/>
    </w:rPr>
  </w:style>
  <w:style w:type="character" w:styleId="1116" w:customStyle="1">
    <w:name w:val="超链接1"/>
    <w:uiPriority w:val="99"/>
    <w:qFormat/>
    <w:rPr>
      <w:color w:val="333333"/>
      <w:u w:val="none"/>
    </w:rPr>
  </w:style>
  <w:style w:type="character" w:styleId="1117" w:customStyle="1">
    <w:name w:val="批注引用1"/>
    <w:uiPriority w:val="99"/>
    <w:qFormat/>
    <w:rPr>
      <w:sz w:val="21"/>
      <w:szCs w:val="21"/>
    </w:rPr>
  </w:style>
  <w:style w:type="character" w:styleId="1118" w:customStyle="1">
    <w:name w:val="HTML 引文1"/>
    <w:uiPriority w:val="0"/>
    <w:qFormat/>
    <w:rPr>
      <w:i/>
      <w:iCs/>
    </w:rPr>
  </w:style>
  <w:style w:type="character" w:styleId="1119" w:customStyle="1">
    <w:name w:val="批注文字 字符"/>
    <w:uiPriority w:val="99"/>
    <w:qFormat/>
    <w:rPr>
      <w:rFonts w:ascii="Times New Roman" w:hAnsi="Times New Roman" w:eastAsia="宋体" w:cs="Times New Roman"/>
      <w:sz w:val="24"/>
      <w:lang w:val="en-US" w:eastAsia="zh-CN" w:bidi="ar-SA"/>
    </w:rPr>
  </w:style>
  <w:style w:type="character" w:styleId="1120" w:customStyle="1">
    <w:name w:val="c21"/>
    <w:uiPriority w:val="0"/>
    <w:qFormat/>
    <w:rPr>
      <w:rFonts w:ascii="ˎ̥" w:hAnsi="ˎ̥"/>
      <w:color w:val="000000"/>
      <w:sz w:val="20"/>
      <w:szCs w:val="20"/>
      <w:u w:val="none"/>
    </w:rPr>
  </w:style>
  <w:style w:type="character" w:styleId="1121" w:customStyle="1">
    <w:name w:val="title4"/>
    <w:uiPriority w:val="0"/>
    <w:qFormat/>
    <w:rPr>
      <w:b/>
      <w:bCs/>
      <w:color w:val="1d87b3"/>
      <w:sz w:val="15"/>
      <w:szCs w:val="15"/>
    </w:rPr>
  </w:style>
  <w:style w:type="character" w:styleId="1122" w:customStyle="1">
    <w:name w:val="标题 2 Char Char"/>
    <w:uiPriority w:val="0"/>
    <w:qFormat/>
    <w:rPr>
      <w:rFonts w:ascii="Arial" w:hAnsi="Arial" w:eastAsia="黑体"/>
      <w:b/>
      <w:bCs/>
      <w:sz w:val="32"/>
      <w:szCs w:val="32"/>
      <w:lang w:val="en-US" w:eastAsia="zh-CN" w:bidi="ar-SA"/>
    </w:rPr>
  </w:style>
  <w:style w:type="character" w:styleId="1123" w:customStyle="1">
    <w:name w:val="black1"/>
    <w:uiPriority w:val="0"/>
    <w:qFormat/>
    <w:rPr>
      <w:color w:val="000000"/>
    </w:rPr>
  </w:style>
  <w:style w:type="character" w:styleId="1124" w:customStyle="1">
    <w:name w:val="street-address"/>
    <w:uiPriority w:val="0"/>
    <w:qFormat/>
  </w:style>
  <w:style w:type="character" w:styleId="1125" w:customStyle="1">
    <w:name w:val="locality"/>
    <w:uiPriority w:val="0"/>
    <w:qFormat/>
  </w:style>
  <w:style w:type="character" w:styleId="1126" w:customStyle="1">
    <w:name w:val="正文文本缩进 Char1"/>
    <w:link w:val="1127"/>
    <w:uiPriority w:val="0"/>
    <w:qFormat/>
    <w:rPr>
      <w:rFonts w:ascii="宋体" w:hAnsi="宋体" w:eastAsia="宋体"/>
      <w:sz w:val="24"/>
      <w:szCs w:val="24"/>
      <w:lang w:bidi="ar-SA"/>
    </w:rPr>
  </w:style>
  <w:style w:type="paragraph" w:styleId="1127" w:customStyle="1">
    <w:name w:val="正文文本缩进1"/>
    <w:basedOn w:val="812"/>
    <w:link w:val="1126"/>
    <w:uiPriority w:val="0"/>
    <w:qFormat/>
    <w:pPr>
      <w:ind w:firstLine="480"/>
      <w:spacing w:line="480" w:lineRule="exact"/>
    </w:pPr>
    <w:rPr>
      <w:rFonts w:ascii="宋体" w:hAnsi="宋体"/>
      <w:sz w:val="24"/>
    </w:rPr>
  </w:style>
  <w:style w:type="character" w:styleId="1128" w:customStyle="1">
    <w:name w:val="Char Char11"/>
    <w:uiPriority w:val="0"/>
    <w:qFormat/>
    <w:rPr>
      <w:rFonts w:ascii="宋体" w:eastAsia="宋体"/>
      <w:b/>
      <w:sz w:val="24"/>
      <w:u w:val="single"/>
      <w:lang w:val="en-US" w:eastAsia="zh-CN" w:bidi="ar-SA"/>
    </w:rPr>
  </w:style>
  <w:style w:type="character" w:styleId="1129" w:customStyle="1">
    <w:name w:val="txt"/>
    <w:uiPriority w:val="0"/>
    <w:qFormat/>
  </w:style>
  <w:style w:type="character" w:styleId="1130" w:customStyle="1">
    <w:name w:val="正文缩进 Char Char"/>
    <w:link w:val="1131"/>
    <w:uiPriority w:val="0"/>
    <w:qFormat/>
    <w:rPr>
      <w:rFonts w:ascii="宋体" w:eastAsia="宋体"/>
      <w:color w:val="000000"/>
      <w:sz w:val="28"/>
      <w:lang w:bidi="ar-SA"/>
    </w:rPr>
  </w:style>
  <w:style w:type="paragraph" w:styleId="1131" w:customStyle="1">
    <w:name w:val="正文缩进1"/>
    <w:basedOn w:val="812"/>
    <w:link w:val="1130"/>
    <w:uiPriority w:val="0"/>
    <w:qFormat/>
    <w:pPr>
      <w:ind w:firstLine="567"/>
      <w:spacing w:line="480" w:lineRule="exact"/>
      <w:widowControl/>
    </w:pPr>
    <w:rPr>
      <w:rFonts w:ascii="宋体"/>
      <w:color w:val="000000"/>
      <w:sz w:val="28"/>
      <w:szCs w:val="20"/>
    </w:rPr>
  </w:style>
  <w:style w:type="character" w:styleId="1132" w:customStyle="1">
    <w:name w:val="普通文字1 Char1"/>
    <w:uiPriority w:val="0"/>
    <w:qFormat/>
    <w:rPr>
      <w:rFonts w:ascii="宋体" w:hAnsi="Courier New" w:eastAsia="宋体"/>
      <w:sz w:val="21"/>
      <w:lang w:val="en-US" w:eastAsia="zh-CN" w:bidi="ar-SA"/>
    </w:rPr>
  </w:style>
  <w:style w:type="character" w:styleId="1133" w:customStyle="1">
    <w:name w:val="chanpin1"/>
    <w:uiPriority w:val="0"/>
    <w:qFormat/>
    <w:rPr>
      <w:rFonts w:ascii="ˎ̥" w:hAnsi="ˎ̥"/>
      <w:color w:val="000000"/>
      <w:sz w:val="20"/>
      <w:szCs w:val="20"/>
      <w:u w:val="none"/>
    </w:rPr>
  </w:style>
  <w:style w:type="character" w:styleId="1134" w:customStyle="1">
    <w:name w:val="列出段落 Char1"/>
    <w:link w:val="1135"/>
    <w:uiPriority w:val="34"/>
    <w:qFormat/>
    <w:rPr>
      <w:rFonts w:ascii="Calibri" w:hAnsi="Calibri" w:eastAsia="宋体"/>
      <w:sz w:val="21"/>
      <w:szCs w:val="22"/>
      <w:lang w:val="en-US" w:eastAsia="zh-CN" w:bidi="ar-SA"/>
    </w:rPr>
  </w:style>
  <w:style w:type="paragraph" w:styleId="1135" w:customStyle="1">
    <w:name w:val="列出段落1"/>
    <w:basedOn w:val="812"/>
    <w:link w:val="1134"/>
    <w:uiPriority w:val="34"/>
    <w:qFormat/>
    <w:pPr>
      <w:ind w:firstLine="420"/>
    </w:pPr>
    <w:rPr>
      <w:rFonts w:ascii="Calibri" w:hAnsi="Calibri"/>
      <w:szCs w:val="22"/>
    </w:rPr>
  </w:style>
  <w:style w:type="character" w:styleId="1136" w:customStyle="1">
    <w:name w:val="标题 3 Char Char"/>
    <w:uiPriority w:val="0"/>
    <w:qFormat/>
    <w:rPr>
      <w:rFonts w:eastAsia="宋体"/>
      <w:b/>
      <w:bCs/>
      <w:sz w:val="32"/>
      <w:szCs w:val="32"/>
      <w:lang w:val="en-US" w:eastAsia="zh-CN" w:bidi="ar-SA"/>
    </w:rPr>
  </w:style>
  <w:style w:type="character" w:styleId="1137" w:customStyle="1">
    <w:name w:val="段1 Char"/>
    <w:uiPriority w:val="0"/>
    <w:qFormat/>
    <w:rPr>
      <w:rFonts w:ascii="宋体" w:eastAsia="宋体"/>
      <w:sz w:val="24"/>
      <w:lang w:val="en-US" w:eastAsia="zh-CN" w:bidi="ar-SA"/>
    </w:rPr>
  </w:style>
  <w:style w:type="character" w:styleId="1138" w:customStyle="1">
    <w:name w:val="chanpin拷贝"/>
    <w:uiPriority w:val="0"/>
    <w:qFormat/>
  </w:style>
  <w:style w:type="character" w:styleId="1139" w:customStyle="1">
    <w:name w:val="纯文本 Char1"/>
    <w:uiPriority w:val="0"/>
    <w:qFormat/>
    <w:rPr>
      <w:rFonts w:ascii="宋体" w:hAnsi="Courier New" w:eastAsia="宋体"/>
      <w:sz w:val="21"/>
      <w:lang w:val="en-US" w:eastAsia="zh-CN" w:bidi="ar-SA"/>
    </w:rPr>
  </w:style>
  <w:style w:type="character" w:styleId="1140" w:customStyle="1">
    <w:name w:val="apple-style-span"/>
    <w:uiPriority w:val="0"/>
    <w:qFormat/>
    <w:rPr>
      <w:rFonts w:cs="Times New Roman"/>
    </w:rPr>
  </w:style>
  <w:style w:type="paragraph" w:styleId="1141" w:customStyle="1">
    <w:name w:val="二级条标题"/>
    <w:basedOn w:val="1142"/>
    <w:next w:val="81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2" w:customStyle="1">
    <w:name w:val="一级条标题"/>
    <w:basedOn w:val="1143"/>
    <w:next w:val="812"/>
    <w:uiPriority w:val="0"/>
    <w:qFormat/>
    <w:pPr>
      <w:numPr>
        <w:ilvl w:val="1"/>
      </w:numPr>
      <w:ind w:left="0" w:hanging="840"/>
      <w:tabs>
        <w:tab w:val="left" w:pos="360" w:leader="none"/>
        <w:tab w:val="left" w:pos="840" w:leader="none"/>
      </w:tabs>
      <w:outlineLvl w:val="1"/>
    </w:pPr>
  </w:style>
  <w:style w:type="paragraph" w:styleId="1143" w:customStyle="1">
    <w:name w:val="章标题"/>
    <w:next w:val="81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4" w:customStyle="1">
    <w:name w:val="font7"/>
    <w:basedOn w:val="812"/>
    <w:uiPriority w:val="0"/>
    <w:qFormat/>
    <w:pPr>
      <w:jc w:val="left"/>
      <w:spacing w:before="100" w:beforeAutospacing="1" w:after="100" w:afterAutospacing="1"/>
      <w:widowControl/>
    </w:pPr>
    <w:rPr>
      <w:rFonts w:eastAsia="Arial Unicode MS"/>
      <w:b/>
      <w:bCs/>
      <w:color w:val="000000"/>
      <w:sz w:val="20"/>
      <w:szCs w:val="20"/>
    </w:rPr>
  </w:style>
  <w:style w:type="paragraph" w:styleId="1145" w:customStyle="1">
    <w:name w:val="字元 字元"/>
    <w:basedOn w:val="812"/>
    <w:uiPriority w:val="0"/>
    <w:qFormat/>
    <w:rPr>
      <w:rFonts w:ascii="Tahoma" w:hAnsi="Tahoma"/>
      <w:sz w:val="24"/>
      <w:szCs w:val="20"/>
    </w:rPr>
  </w:style>
  <w:style w:type="paragraph" w:styleId="1146" w:customStyle="1">
    <w:name w:val="Char3 Char Char Char"/>
    <w:basedOn w:val="812"/>
    <w:uiPriority w:val="0"/>
    <w:qFormat/>
    <w:rPr>
      <w:rFonts w:ascii="Tahoma" w:hAnsi="Tahoma"/>
      <w:sz w:val="24"/>
      <w:szCs w:val="20"/>
    </w:rPr>
  </w:style>
  <w:style w:type="paragraph" w:styleId="1147" w:customStyle="1">
    <w:name w:val="font6"/>
    <w:basedOn w:val="812"/>
    <w:uiPriority w:val="0"/>
    <w:qFormat/>
    <w:pPr>
      <w:jc w:val="left"/>
      <w:spacing w:before="100" w:beforeAutospacing="1" w:after="100" w:afterAutospacing="1"/>
      <w:widowControl/>
    </w:pPr>
    <w:rPr>
      <w:rFonts w:ascii="宋体" w:hAnsi="宋体" w:cs="宋体"/>
      <w:sz w:val="20"/>
      <w:szCs w:val="20"/>
    </w:rPr>
  </w:style>
  <w:style w:type="paragraph" w:styleId="1148" w:customStyle="1">
    <w:name w:val="项目编号2"/>
    <w:basedOn w:val="1149"/>
    <w:uiPriority w:val="0"/>
    <w:qFormat/>
    <w:pPr>
      <w:numPr>
        <w:numId w:val="2"/>
      </w:numPr>
    </w:pPr>
  </w:style>
  <w:style w:type="paragraph" w:styleId="1149" w:customStyle="1">
    <w:name w:val="项目编号1"/>
    <w:basedOn w:val="812"/>
    <w:uiPriority w:val="0"/>
    <w:qFormat/>
    <w:pPr>
      <w:numPr>
        <w:ilvl w:val="0"/>
        <w:numId w:val="3"/>
      </w:numPr>
      <w:spacing w:before="100" w:beforeAutospacing="1" w:after="100" w:afterAutospacing="1" w:line="360" w:lineRule="auto"/>
    </w:pPr>
    <w:rPr>
      <w:sz w:val="24"/>
    </w:rPr>
  </w:style>
  <w:style w:type="paragraph" w:styleId="1150" w:customStyle="1">
    <w:name w:val="图中文字"/>
    <w:basedOn w:val="812"/>
    <w:uiPriority w:val="0"/>
    <w:qFormat/>
    <w:pPr>
      <w:jc w:val="center"/>
      <w:spacing w:line="0" w:lineRule="atLeast"/>
    </w:pPr>
    <w:rPr>
      <w:sz w:val="24"/>
      <w:szCs w:val="20"/>
    </w:rPr>
  </w:style>
  <w:style w:type="paragraph" w:styleId="1151" w:customStyle="1">
    <w:name w:val="xl46"/>
    <w:basedOn w:val="81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2" w:customStyle="1">
    <w:name w:val="xl2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customStyle="1">
    <w:name w:val="Char2"/>
    <w:basedOn w:val="812"/>
    <w:uiPriority w:val="0"/>
    <w:qFormat/>
    <w:rPr>
      <w:rFonts w:ascii="Tahoma" w:hAnsi="Tahoma"/>
      <w:sz w:val="24"/>
      <w:szCs w:val="20"/>
    </w:rPr>
  </w:style>
  <w:style w:type="paragraph" w:styleId="1154" w:customStyle="1">
    <w:name w:val="xl35"/>
    <w:basedOn w:val="8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xl4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customStyle="1">
    <w:name w:val="xl52"/>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7" w:customStyle="1">
    <w:name w:val="xl4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customStyle="1">
    <w:name w:val="background1"/>
    <w:basedOn w:val="812"/>
    <w:uiPriority w:val="0"/>
    <w:qFormat/>
    <w:pPr>
      <w:jc w:val="left"/>
      <w:spacing w:before="100" w:beforeAutospacing="1" w:after="100" w:afterAutospacing="1"/>
      <w:widowControl/>
    </w:pPr>
    <w:rPr>
      <w:rFonts w:ascii="宋体" w:hAnsi="宋体" w:cs="宋体"/>
      <w:sz w:val="24"/>
    </w:rPr>
  </w:style>
  <w:style w:type="paragraph" w:styleId="1159" w:customStyle="1">
    <w:name w:val="Char Char Char Char Char Char Char"/>
    <w:basedOn w:val="812"/>
    <w:uiPriority w:val="0"/>
    <w:qFormat/>
    <w:pPr>
      <w:ind w:firstLine="200"/>
      <w:spacing w:line="360" w:lineRule="auto"/>
    </w:pPr>
    <w:rPr>
      <w:rFonts w:eastAsia="仿宋_GB2312"/>
      <w:sz w:val="24"/>
    </w:rPr>
  </w:style>
  <w:style w:type="paragraph" w:styleId="1160" w:customStyle="1">
    <w:name w:val="xl3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1" w:customStyle="1">
    <w:name w:val="xl36"/>
    <w:basedOn w:val="81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正文 + 宋体"/>
    <w:basedOn w:val="812"/>
    <w:uiPriority w:val="0"/>
    <w:qFormat/>
    <w:pPr>
      <w:ind w:left="360" w:hanging="360"/>
      <w:jc w:val="left"/>
      <w:widowControl/>
    </w:pPr>
    <w:rPr>
      <w:rFonts w:ascii="宋体" w:hAnsi="宋体" w:cs="宋体"/>
      <w:b/>
      <w:bCs/>
      <w:color w:val="000000"/>
      <w:sz w:val="18"/>
      <w:szCs w:val="18"/>
    </w:rPr>
  </w:style>
  <w:style w:type="paragraph" w:styleId="1163" w:customStyle="1">
    <w:name w:val="正文列项_数字"/>
    <w:basedOn w:val="81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4" w:customStyle="1">
    <w:name w:val="xl3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customStyle="1">
    <w:name w:val="xl37"/>
    <w:basedOn w:val="8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customStyle="1">
    <w:name w:val="xl32"/>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font8"/>
    <w:basedOn w:val="812"/>
    <w:uiPriority w:val="0"/>
    <w:qFormat/>
    <w:pPr>
      <w:jc w:val="left"/>
      <w:spacing w:before="100" w:beforeAutospacing="1" w:after="100" w:afterAutospacing="1"/>
      <w:widowControl/>
    </w:pPr>
    <w:rPr>
      <w:sz w:val="36"/>
      <w:szCs w:val="36"/>
    </w:rPr>
  </w:style>
  <w:style w:type="paragraph" w:styleId="1168" w:customStyle="1">
    <w:name w:val="Char"/>
    <w:basedOn w:val="812"/>
    <w:uiPriority w:val="0"/>
    <w:qFormat/>
    <w:pPr>
      <w:tabs>
        <w:tab w:val="left" w:pos="360" w:leader="none"/>
      </w:tabs>
    </w:pPr>
    <w:rPr>
      <w:sz w:val="24"/>
    </w:rPr>
  </w:style>
  <w:style w:type="paragraph" w:styleId="1169" w:customStyle="1">
    <w:name w:val="Char Char Char Char Char Char Char Char Char Char Char Char Char Char Char Char"/>
    <w:basedOn w:val="812"/>
    <w:uiPriority w:val="0"/>
    <w:qFormat/>
    <w:pPr>
      <w:jc w:val="center"/>
      <w:spacing w:after="160" w:line="240" w:lineRule="exact"/>
      <w:widowControl/>
    </w:pPr>
    <w:rPr>
      <w:rFonts w:ascii="宋体" w:hAnsi="宋体"/>
      <w:b/>
      <w:sz w:val="30"/>
      <w:szCs w:val="30"/>
      <w:lang w:eastAsia="en-US"/>
    </w:rPr>
  </w:style>
  <w:style w:type="paragraph" w:styleId="1170" w:customStyle="1">
    <w:name w:val="xl4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1"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1172" w:customStyle="1">
    <w:name w:val="Char Char1"/>
    <w:basedOn w:val="1070"/>
    <w:uiPriority w:val="0"/>
    <w:qFormat/>
    <w:rPr>
      <w:rFonts w:ascii="Tahoma" w:hAnsi="Tahoma"/>
      <w:sz w:val="24"/>
    </w:rPr>
  </w:style>
  <w:style w:type="paragraph" w:styleId="1173" w:customStyle="1">
    <w:name w:val="xl2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4" w:customStyle="1">
    <w:name w:val="xl3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customStyle="1">
    <w:name w:val="xl4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customStyle="1">
    <w:name w:val="样式 宋体 五号 行距: 单倍行距"/>
    <w:basedOn w:val="812"/>
    <w:uiPriority w:val="0"/>
    <w:qFormat/>
    <w:pPr>
      <w:jc w:val="left"/>
    </w:pPr>
    <w:rPr>
      <w:rFonts w:ascii="宋体" w:hAnsi="宋体"/>
      <w:szCs w:val="20"/>
    </w:rPr>
  </w:style>
  <w:style w:type="paragraph" w:styleId="1177" w:customStyle="1">
    <w:name w:val="Char1 Char Char Char1"/>
    <w:basedOn w:val="812"/>
    <w:uiPriority w:val="0"/>
    <w:qFormat/>
    <w:rPr>
      <w:rFonts w:ascii="Tahoma" w:hAnsi="Tahoma" w:cs="仿宋_GB2312"/>
      <w:sz w:val="24"/>
      <w:szCs w:val="28"/>
    </w:rPr>
  </w:style>
  <w:style w:type="paragraph" w:styleId="1178" w:customStyle="1">
    <w:name w:val="四级条标题"/>
    <w:basedOn w:val="1179"/>
    <w:next w:val="812"/>
    <w:uiPriority w:val="0"/>
    <w:qFormat/>
    <w:pPr>
      <w:numPr>
        <w:ilvl w:val="4"/>
      </w:numPr>
      <w:ind w:left="0" w:hanging="840"/>
      <w:tabs>
        <w:tab w:val="left" w:pos="360" w:leader="none"/>
        <w:tab w:val="left" w:pos="840" w:leader="none"/>
      </w:tabs>
      <w:outlineLvl w:val="4"/>
    </w:pPr>
  </w:style>
  <w:style w:type="paragraph" w:styleId="1179" w:customStyle="1">
    <w:name w:val="三级条标题"/>
    <w:basedOn w:val="1141"/>
    <w:next w:val="812"/>
    <w:uiPriority w:val="0"/>
    <w:qFormat/>
    <w:pPr>
      <w:numPr>
        <w:ilvl w:val="3"/>
        <w:numId w:val="1"/>
      </w:numPr>
      <w:ind w:left="0" w:hanging="840"/>
      <w:outlineLvl w:val="3"/>
    </w:pPr>
  </w:style>
  <w:style w:type="paragraph" w:styleId="118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81" w:customStyle="1">
    <w:name w:val="样式 标题 2 + 宋体 五号 行距: 单倍行距"/>
    <w:basedOn w:val="1044"/>
    <w:uiPriority w:val="0"/>
    <w:qFormat/>
    <w:pPr>
      <w:numPr>
        <w:ilvl w:val="1"/>
        <w:numId w:val="4"/>
      </w:numPr>
      <w:jc w:val="left"/>
      <w:spacing w:before="260" w:after="260" w:line="240" w:lineRule="auto"/>
    </w:pPr>
    <w:rPr>
      <w:rFonts w:ascii="宋体" w:hAnsi="宋体" w:eastAsia="宋体"/>
      <w:bCs/>
      <w:sz w:val="21"/>
    </w:rPr>
  </w:style>
  <w:style w:type="paragraph" w:styleId="1182" w:customStyle="1">
    <w:name w:val="List Paragraph1"/>
    <w:basedOn w:val="812"/>
    <w:uiPriority w:val="0"/>
    <w:qFormat/>
    <w:pPr>
      <w:ind w:firstLine="420"/>
    </w:pPr>
    <w:rPr>
      <w:rFonts w:ascii="Calibri" w:hAnsi="Calibri"/>
      <w:szCs w:val="22"/>
    </w:rPr>
  </w:style>
  <w:style w:type="paragraph" w:styleId="1183" w:customStyle="1">
    <w:name w:val="项目符号1"/>
    <w:basedOn w:val="1184"/>
    <w:uiPriority w:val="0"/>
    <w:qFormat/>
    <w:pPr>
      <w:ind w:left="-25" w:firstLine="0"/>
    </w:pPr>
  </w:style>
  <w:style w:type="paragraph" w:styleId="1184" w:customStyle="1">
    <w:name w:val="正文文本样式"/>
    <w:basedOn w:val="812"/>
    <w:uiPriority w:val="0"/>
    <w:qFormat/>
    <w:pPr>
      <w:ind w:firstLine="482"/>
      <w:spacing w:line="360" w:lineRule="auto"/>
    </w:pPr>
    <w:rPr>
      <w:rFonts w:cs="宋体"/>
      <w:sz w:val="24"/>
      <w:szCs w:val="20"/>
    </w:rPr>
  </w:style>
  <w:style w:type="paragraph" w:styleId="1185" w:customStyle="1">
    <w:name w:val="xl2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font5"/>
    <w:basedOn w:val="812"/>
    <w:uiPriority w:val="0"/>
    <w:qFormat/>
    <w:pPr>
      <w:jc w:val="left"/>
      <w:spacing w:before="100" w:beforeAutospacing="1" w:after="100" w:afterAutospacing="1"/>
      <w:widowControl/>
    </w:pPr>
    <w:rPr>
      <w:rFonts w:ascii="宋体" w:hAnsi="宋体" w:cs="宋体"/>
      <w:sz w:val="18"/>
      <w:szCs w:val="18"/>
    </w:rPr>
  </w:style>
  <w:style w:type="paragraph" w:styleId="1187" w:customStyle="1">
    <w:name w:val="五级条标题"/>
    <w:basedOn w:val="1178"/>
    <w:next w:val="812"/>
    <w:uiPriority w:val="0"/>
    <w:qFormat/>
    <w:pPr>
      <w:numPr>
        <w:ilvl w:val="5"/>
      </w:numPr>
      <w:ind w:left="0" w:hanging="840"/>
      <w:outlineLvl w:val="5"/>
    </w:pPr>
  </w:style>
  <w:style w:type="paragraph" w:styleId="1188" w:customStyle="1">
    <w:name w:val="xl4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9" w:customStyle="1">
    <w:name w:val="文档正文"/>
    <w:basedOn w:val="812"/>
    <w:uiPriority w:val="0"/>
    <w:qFormat/>
    <w:pPr>
      <w:spacing w:before="120" w:after="120" w:line="180" w:lineRule="auto"/>
    </w:pPr>
    <w:rPr>
      <w:rFonts w:ascii="Arial" w:hAnsi="Arial"/>
      <w:szCs w:val="20"/>
    </w:rPr>
  </w:style>
  <w:style w:type="paragraph" w:styleId="1190" w:customStyle="1">
    <w:name w:val="xl3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customStyle="1">
    <w:name w:val="xl4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2" w:customStyle="1">
    <w:name w:val="Char Char Char1 Char"/>
    <w:basedOn w:val="812"/>
    <w:uiPriority w:val="0"/>
    <w:qFormat/>
    <w:rPr>
      <w:rFonts w:ascii="Tahoma" w:hAnsi="Tahoma"/>
      <w:sz w:val="24"/>
      <w:szCs w:val="20"/>
    </w:rPr>
  </w:style>
  <w:style w:type="paragraph" w:styleId="1193" w:customStyle="1">
    <w:name w:val="xl44"/>
    <w:basedOn w:val="8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4" w:customStyle="1">
    <w:name w:val="1名"/>
    <w:basedOn w:val="812"/>
    <w:uiPriority w:val="0"/>
    <w:qFormat/>
    <w:pPr>
      <w:numPr>
        <w:ilvl w:val="0"/>
        <w:numId w:val="5"/>
      </w:numPr>
      <w:spacing w:before="120"/>
    </w:pPr>
    <w:rPr>
      <w:rFonts w:ascii="宋体"/>
      <w:sz w:val="28"/>
      <w:szCs w:val="20"/>
    </w:rPr>
  </w:style>
  <w:style w:type="paragraph" w:styleId="1195" w:customStyle="1">
    <w:name w:val="font9"/>
    <w:basedOn w:val="81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6" w:customStyle="1">
    <w:name w:val="Char Char Char1 Char1"/>
    <w:basedOn w:val="812"/>
    <w:uiPriority w:val="0"/>
    <w:qFormat/>
    <w:rPr>
      <w:rFonts w:ascii="Tahoma" w:hAnsi="Tahoma"/>
      <w:sz w:val="24"/>
      <w:szCs w:val="20"/>
    </w:rPr>
  </w:style>
  <w:style w:type="paragraph" w:styleId="1197" w:customStyle="1">
    <w:name w:val="Char Char Char Char Char Char Char Char Char Char"/>
    <w:basedOn w:val="812"/>
    <w:uiPriority w:val="0"/>
    <w:qFormat/>
  </w:style>
  <w:style w:type="paragraph" w:styleId="1198" w:customStyle="1">
    <w:name w:val="Char Char1 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199" w:customStyle="1">
    <w:name w:val="Char1"/>
    <w:basedOn w:val="812"/>
    <w:uiPriority w:val="0"/>
    <w:qFormat/>
    <w:pPr>
      <w:tabs>
        <w:tab w:val="left" w:pos="360" w:leader="none"/>
      </w:tabs>
    </w:pPr>
    <w:rPr>
      <w:sz w:val="24"/>
    </w:rPr>
  </w:style>
  <w:style w:type="paragraph" w:styleId="1200" w:customStyle="1">
    <w:name w:val="正文列项_字母"/>
    <w:basedOn w:val="81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1" w:customStyle="1">
    <w:name w:val="xl2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customStyle="1">
    <w:name w:val="xl47"/>
    <w:basedOn w:val="8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默认段落字体 Para Char Char Char Char"/>
    <w:basedOn w:val="812"/>
    <w:uiPriority w:val="0"/>
    <w:qFormat/>
    <w:rPr>
      <w:rFonts w:ascii="Arial" w:hAnsi="Arial" w:cs="Arial"/>
      <w:szCs w:val="21"/>
    </w:rPr>
  </w:style>
  <w:style w:type="paragraph" w:styleId="1204" w:customStyle="1">
    <w:name w:val="xl4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5" w:customStyle="1">
    <w:name w:val="xl31"/>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customStyle="1">
    <w:name w:val="xl5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customStyle="1">
    <w:name w:val="Char Char Char"/>
    <w:basedOn w:val="812"/>
    <w:uiPriority w:val="0"/>
    <w:qFormat/>
    <w:rPr>
      <w:rFonts w:ascii="Tahoma" w:hAnsi="Tahoma"/>
      <w:sz w:val="24"/>
      <w:szCs w:val="20"/>
    </w:rPr>
  </w:style>
  <w:style w:type="paragraph" w:styleId="1208" w:customStyle="1">
    <w:name w:val="xl5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9" w:customStyle="1">
    <w:name w:val="缺省文本"/>
    <w:basedOn w:val="812"/>
    <w:uiPriority w:val="0"/>
    <w:qFormat/>
    <w:pPr>
      <w:jc w:val="left"/>
    </w:pPr>
    <w:rPr>
      <w:sz w:val="24"/>
    </w:rPr>
  </w:style>
  <w:style w:type="paragraph" w:styleId="1210" w:customStyle="1">
    <w:name w:val="Char Char Char1"/>
    <w:basedOn w:val="812"/>
    <w:uiPriority w:val="0"/>
    <w:qFormat/>
    <w:rPr>
      <w:rFonts w:ascii="Tahoma" w:hAnsi="Tahoma"/>
      <w:sz w:val="24"/>
      <w:szCs w:val="20"/>
    </w:rPr>
  </w:style>
  <w:style w:type="paragraph" w:styleId="1211" w:customStyle="1">
    <w:name w:val="Char Char Char Char Char Char Char1"/>
    <w:basedOn w:val="812"/>
    <w:uiPriority w:val="0"/>
    <w:qFormat/>
    <w:pPr>
      <w:ind w:firstLine="200"/>
      <w:spacing w:line="360" w:lineRule="auto"/>
    </w:pPr>
    <w:rPr>
      <w:rFonts w:eastAsia="仿宋_GB2312"/>
      <w:sz w:val="24"/>
    </w:rPr>
  </w:style>
  <w:style w:type="paragraph" w:styleId="1212" w:customStyle="1">
    <w:name w:val="xl51"/>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customStyle="1">
    <w:name w:val="样式2"/>
    <w:basedOn w:val="1104"/>
    <w:uiPriority w:val="0"/>
    <w:qFormat/>
    <w:pPr>
      <w:jc w:val="center"/>
      <w:spacing w:line="360" w:lineRule="auto"/>
    </w:pPr>
    <w:rPr>
      <w:sz w:val="24"/>
    </w:rPr>
  </w:style>
  <w:style w:type="paragraph" w:styleId="1214" w:customStyle="1">
    <w:name w:val="xl2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customStyle="1">
    <w:name w:val="xl2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6" w:customStyle="1">
    <w:name w:val="正文 + 楷体_GB2312"/>
    <w:basedOn w:val="812"/>
    <w:uiPriority w:val="0"/>
    <w:qFormat/>
    <w:pPr>
      <w:jc w:val="left"/>
      <w:widowControl/>
    </w:pPr>
    <w:rPr>
      <w:rFonts w:ascii="楷体_GB2312" w:eastAsia="楷体_GB2312" w:cs="Arial"/>
      <w:sz w:val="24"/>
    </w:rPr>
  </w:style>
  <w:style w:type="paragraph" w:styleId="1217" w:customStyle="1">
    <w:name w:val="xl3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8" w:customStyle="1">
    <w:name w:val="1 Char Char Char Char"/>
    <w:basedOn w:val="812"/>
    <w:uiPriority w:val="0"/>
    <w:qFormat/>
    <w:rPr>
      <w:rFonts w:ascii="Tahoma" w:hAnsi="Tahoma"/>
      <w:sz w:val="24"/>
      <w:szCs w:val="20"/>
    </w:rPr>
  </w:style>
  <w:style w:type="paragraph" w:styleId="1219" w:customStyle="1">
    <w:name w:val="列出段落11"/>
    <w:basedOn w:val="812"/>
    <w:uiPriority w:val="0"/>
    <w:qFormat/>
    <w:pPr>
      <w:ind w:firstLine="420"/>
    </w:pPr>
    <w:rPr>
      <w:rFonts w:ascii="Calibri" w:hAnsi="Calibri"/>
      <w:szCs w:val="22"/>
    </w:rPr>
  </w:style>
  <w:style w:type="paragraph" w:styleId="1220" w:customStyle="1">
    <w:name w:val="default"/>
    <w:basedOn w:val="812"/>
    <w:uiPriority w:val="0"/>
    <w:qFormat/>
    <w:pPr>
      <w:jc w:val="left"/>
      <w:spacing w:before="100" w:beforeAutospacing="1" w:after="100" w:afterAutospacing="1"/>
      <w:widowControl/>
    </w:pPr>
    <w:rPr>
      <w:rFonts w:ascii="宋体" w:hAnsi="宋体" w:cs="宋体"/>
      <w:sz w:val="24"/>
    </w:rPr>
  </w:style>
  <w:style w:type="paragraph" w:styleId="1221" w:customStyle="1">
    <w:name w:val="字元 字元1"/>
    <w:basedOn w:val="812"/>
    <w:uiPriority w:val="0"/>
    <w:qFormat/>
    <w:rPr>
      <w:rFonts w:ascii="Tahoma" w:hAnsi="Tahoma"/>
      <w:sz w:val="24"/>
      <w:szCs w:val="20"/>
    </w:rPr>
  </w:style>
  <w:style w:type="paragraph" w:styleId="1222" w:customStyle="1">
    <w:name w:val="_Style 160"/>
    <w:uiPriority w:val="0"/>
    <w:qFormat/>
    <w:rPr>
      <w:rFonts w:hint="default" w:ascii="Times New Roman" w:hAnsi="Times New Roman" w:eastAsia="宋体" w:cs="Times New Roman"/>
      <w:sz w:val="21"/>
      <w:szCs w:val="24"/>
      <w:lang w:val="en-US" w:eastAsia="zh-CN" w:bidi="ar-SA"/>
    </w:rPr>
  </w:style>
  <w:style w:type="paragraph" w:styleId="1223" w:customStyle="1">
    <w:name w:val="项目编号3"/>
    <w:basedOn w:val="1184"/>
    <w:uiPriority w:val="0"/>
    <w:qFormat/>
    <w:pPr>
      <w:numPr>
        <w:ilvl w:val="0"/>
        <w:numId w:val="6"/>
      </w:numPr>
    </w:pPr>
  </w:style>
  <w:style w:type="paragraph" w:styleId="1224" w:customStyle="1">
    <w:name w:val="Char21"/>
    <w:basedOn w:val="812"/>
    <w:uiPriority w:val="0"/>
    <w:qFormat/>
    <w:rPr>
      <w:rFonts w:ascii="Tahoma" w:hAnsi="Tahoma"/>
      <w:sz w:val="24"/>
      <w:szCs w:val="20"/>
    </w:rPr>
  </w:style>
  <w:style w:type="paragraph" w:styleId="1225" w:customStyle="1">
    <w:name w:val="表格文字"/>
    <w:basedOn w:val="855"/>
    <w:uiPriority w:val="0"/>
    <w:qFormat/>
    <w:pPr>
      <w:ind w:firstLine="0"/>
      <w:spacing w:before="20" w:after="20" w:line="240" w:lineRule="auto"/>
    </w:pPr>
    <w:rPr>
      <w:rFonts w:ascii="Century Gothic" w:hAnsi="Century Gothic"/>
      <w:sz w:val="20"/>
      <w:szCs w:val="20"/>
    </w:rPr>
  </w:style>
  <w:style w:type="paragraph" w:styleId="1226" w:customStyle="1">
    <w:name w:val="Char Char Char Char Char Char Char Char Char Char1"/>
    <w:basedOn w:val="812"/>
    <w:uiPriority w:val="0"/>
    <w:qFormat/>
    <w:rPr>
      <w:rFonts w:ascii="宋体" w:hAnsi="宋体" w:cs="Courier New"/>
      <w:sz w:val="32"/>
      <w:szCs w:val="32"/>
    </w:rPr>
  </w:style>
  <w:style w:type="paragraph" w:styleId="1227" w:customStyle="1">
    <w:name w:val="正文文本样式 加粗"/>
    <w:basedOn w:val="1184"/>
    <w:uiPriority w:val="0"/>
    <w:qFormat/>
    <w:rPr>
      <w:b/>
    </w:rPr>
  </w:style>
  <w:style w:type="paragraph" w:styleId="1228" w:customStyle="1">
    <w:name w:val="Char2 Char Char Char Char Char Char"/>
    <w:basedOn w:val="812"/>
    <w:uiPriority w:val="0"/>
    <w:qFormat/>
    <w:pPr>
      <w:jc w:val="center"/>
      <w:spacing w:line="400" w:lineRule="exact"/>
      <w:widowControl/>
    </w:pPr>
  </w:style>
  <w:style w:type="paragraph" w:styleId="1229" w:customStyle="1">
    <w:name w:val="Char Char4"/>
    <w:basedOn w:val="812"/>
    <w:uiPriority w:val="0"/>
    <w:qFormat/>
    <w:pPr>
      <w:jc w:val="center"/>
      <w:spacing w:line="400" w:lineRule="exact"/>
      <w:widowControl/>
    </w:pPr>
  </w:style>
  <w:style w:type="paragraph" w:styleId="1230" w:customStyle="1">
    <w:name w:val="Char3 Char Char Char1"/>
    <w:basedOn w:val="812"/>
    <w:uiPriority w:val="0"/>
    <w:qFormat/>
    <w:rPr>
      <w:rFonts w:ascii="Tahoma" w:hAnsi="Tahoma"/>
      <w:sz w:val="24"/>
      <w:szCs w:val="20"/>
    </w:rPr>
  </w:style>
  <w:style w:type="paragraph" w:styleId="1231"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22222222222222"/>
    <w:basedOn w:val="812"/>
    <w:uiPriority w:val="0"/>
    <w:qFormat/>
    <w:pPr>
      <w:ind w:firstLine="480"/>
      <w:jc w:val="left"/>
      <w:spacing w:line="360" w:lineRule="auto"/>
      <w:widowControl/>
    </w:pPr>
    <w:rPr>
      <w:color w:val="ff0000"/>
      <w:sz w:val="24"/>
      <w:szCs w:val="20"/>
    </w:rPr>
  </w:style>
  <w:style w:type="character" w:styleId="1233" w:customStyle="1">
    <w:name w:val="中等深浅网格 1 - 强调文字颜色 2 Char"/>
    <w:link w:val="1234"/>
    <w:uiPriority w:val="0"/>
    <w:qFormat/>
    <w:rPr>
      <w:sz w:val="21"/>
      <w:szCs w:val="24"/>
      <w:lang w:val="zh-CN" w:eastAsia="zh-CN" w:bidi="ar-SA"/>
    </w:rPr>
  </w:style>
  <w:style w:type="paragraph" w:styleId="1234" w:customStyle="1">
    <w:name w:val="1"/>
    <w:link w:val="1233"/>
    <w:uiPriority w:val="0"/>
    <w:qFormat/>
    <w:rPr>
      <w:rFonts w:hint="default" w:ascii="Times New Roman" w:hAnsi="Times New Roman" w:eastAsia="宋体" w:cs="Times New Roman"/>
      <w:sz w:val="21"/>
      <w:szCs w:val="24"/>
      <w:lang w:val="zh-CN" w:eastAsia="zh-CN" w:bidi="ar-SA"/>
    </w:rPr>
  </w:style>
  <w:style w:type="paragraph" w:styleId="1235" w:customStyle="1">
    <w:name w:val="图文"/>
    <w:basedOn w:val="812"/>
    <w:uiPriority w:val="0"/>
    <w:qFormat/>
    <w:pPr>
      <w:spacing w:after="50" w:line="360" w:lineRule="auto"/>
    </w:pPr>
    <w:rPr>
      <w:sz w:val="24"/>
    </w:rPr>
  </w:style>
  <w:style w:type="paragraph" w:styleId="1236" w:customStyle="1">
    <w:name w:val="xl23"/>
    <w:basedOn w:val="812"/>
    <w:uiPriority w:val="0"/>
    <w:qFormat/>
    <w:pPr>
      <w:spacing w:before="100" w:beforeAutospacing="1" w:after="100" w:afterAutospacing="1" w:line="360" w:lineRule="auto"/>
      <w:widowControl/>
    </w:pPr>
    <w:rPr>
      <w:sz w:val="24"/>
      <w:szCs w:val="20"/>
    </w:rPr>
  </w:style>
  <w:style w:type="paragraph" w:styleId="1237" w:customStyle="1">
    <w:name w:val="正文表格"/>
    <w:basedOn w:val="812"/>
    <w:link w:val="1238"/>
    <w:uiPriority w:val="0"/>
    <w:qFormat/>
    <w:pPr>
      <w:jc w:val="left"/>
    </w:pPr>
    <w:rPr>
      <w:rFonts w:ascii="宋体" w:hAnsi="宋体"/>
      <w:color w:val="000000"/>
      <w:szCs w:val="21"/>
    </w:rPr>
  </w:style>
  <w:style w:type="character" w:styleId="1238" w:customStyle="1">
    <w:name w:val="正文表格 Char"/>
    <w:link w:val="1237"/>
    <w:uiPriority w:val="0"/>
    <w:qFormat/>
    <w:rPr>
      <w:rFonts w:ascii="宋体" w:hAnsi="宋体"/>
      <w:color w:val="000000"/>
      <w:sz w:val="21"/>
      <w:szCs w:val="21"/>
    </w:rPr>
  </w:style>
  <w:style w:type="paragraph" w:styleId="1239" w:customStyle="1">
    <w:name w:val="正文重点"/>
    <w:basedOn w:val="812"/>
    <w:link w:val="1240"/>
    <w:uiPriority w:val="0"/>
    <w:qFormat/>
    <w:pPr>
      <w:ind w:firstLine="482"/>
      <w:jc w:val="left"/>
      <w:spacing w:line="360" w:lineRule="auto"/>
    </w:pPr>
    <w:rPr>
      <w:b/>
      <w:sz w:val="24"/>
      <w:szCs w:val="20"/>
    </w:rPr>
  </w:style>
  <w:style w:type="character" w:styleId="1240" w:customStyle="1">
    <w:name w:val="正文重点 Char"/>
    <w:link w:val="1239"/>
    <w:uiPriority w:val="0"/>
    <w:qFormat/>
    <w:rPr>
      <w:b/>
      <w:sz w:val="24"/>
    </w:rPr>
  </w:style>
  <w:style w:type="paragraph" w:styleId="1241" w:customStyle="1">
    <w:name w:val="标题1-附件"/>
    <w:basedOn w:val="1043"/>
    <w:uiPriority w:val="0"/>
    <w:qFormat/>
    <w:pPr>
      <w:jc w:val="left"/>
    </w:pPr>
    <w:rPr>
      <w:sz w:val="24"/>
      <w:szCs w:val="24"/>
    </w:rPr>
  </w:style>
  <w:style w:type="paragraph" w:styleId="1242" w:customStyle="1">
    <w:name w:val="正文小标题"/>
    <w:basedOn w:val="812"/>
    <w:next w:val="1045"/>
    <w:link w:val="1243"/>
    <w:uiPriority w:val="0"/>
    <w:qFormat/>
    <w:pPr>
      <w:ind w:firstLine="482"/>
      <w:jc w:val="left"/>
      <w:spacing w:before="312" w:after="312"/>
    </w:pPr>
    <w:rPr>
      <w:rFonts w:ascii="宋体" w:hAnsi="宋体"/>
      <w:b/>
      <w:i/>
      <w:color w:val="ff0000"/>
      <w:sz w:val="24"/>
      <w:szCs w:val="20"/>
    </w:rPr>
  </w:style>
  <w:style w:type="character" w:styleId="1243" w:customStyle="1">
    <w:name w:val="正文小标题 Char"/>
    <w:link w:val="1242"/>
    <w:uiPriority w:val="0"/>
    <w:qFormat/>
    <w:rPr>
      <w:rFonts w:ascii="宋体" w:hAnsi="宋体"/>
      <w:b/>
      <w:i/>
      <w:color w:val="ff0000"/>
      <w:sz w:val="24"/>
    </w:rPr>
  </w:style>
  <w:style w:type="paragraph" w:styleId="1244" w:customStyle="1">
    <w:name w:val="正文大标题"/>
    <w:basedOn w:val="1242"/>
    <w:next w:val="1045"/>
    <w:link w:val="1245"/>
    <w:uiPriority w:val="0"/>
    <w:qFormat/>
    <w:pPr>
      <w:jc w:val="center"/>
    </w:pPr>
    <w:rPr>
      <w:i w:val="0"/>
      <w:color w:val="000000"/>
      <w:sz w:val="28"/>
      <w:szCs w:val="21"/>
    </w:rPr>
  </w:style>
  <w:style w:type="character" w:styleId="1245" w:customStyle="1">
    <w:name w:val="正文大标题 Char"/>
    <w:link w:val="1244"/>
    <w:uiPriority w:val="0"/>
    <w:qFormat/>
    <w:rPr>
      <w:rFonts w:ascii="宋体" w:hAnsi="宋体"/>
      <w:b/>
      <w:color w:val="000000"/>
      <w:sz w:val="28"/>
      <w:szCs w:val="21"/>
    </w:rPr>
  </w:style>
  <w:style w:type="paragraph" w:styleId="1246" w:customStyle="1">
    <w:name w:val="注释"/>
    <w:basedOn w:val="812"/>
    <w:link w:val="1247"/>
    <w:uiPriority w:val="0"/>
    <w:qFormat/>
    <w:pPr>
      <w:ind w:left="420" w:hanging="420"/>
      <w:jc w:val="left"/>
    </w:pPr>
    <w:rPr>
      <w:rFonts w:ascii="宋体" w:hAnsi="宋体"/>
      <w:szCs w:val="21"/>
    </w:rPr>
  </w:style>
  <w:style w:type="character" w:styleId="1247" w:customStyle="1">
    <w:name w:val="注释 Char"/>
    <w:link w:val="1246"/>
    <w:uiPriority w:val="0"/>
    <w:qFormat/>
    <w:rPr>
      <w:rFonts w:ascii="宋体" w:hAnsi="宋体"/>
      <w:sz w:val="21"/>
      <w:szCs w:val="21"/>
    </w:rPr>
  </w:style>
  <w:style w:type="paragraph" w:styleId="1248" w:customStyle="1">
    <w:name w:val="正文须知-1级"/>
    <w:basedOn w:val="812"/>
    <w:next w:val="812"/>
    <w:uiPriority w:val="0"/>
    <w:qFormat/>
    <w:pPr>
      <w:numPr>
        <w:ilvl w:val="0"/>
        <w:numId w:val="7"/>
      </w:numPr>
      <w:spacing w:line="300" w:lineRule="auto"/>
    </w:pPr>
    <w:rPr>
      <w:rFonts w:ascii="宋体" w:hAnsi="Calibri"/>
      <w:sz w:val="24"/>
      <w:szCs w:val="21"/>
    </w:rPr>
  </w:style>
  <w:style w:type="paragraph" w:styleId="1249" w:customStyle="1">
    <w:name w:val="正文须知-2级"/>
    <w:basedOn w:val="812"/>
    <w:uiPriority w:val="0"/>
    <w:qFormat/>
    <w:pPr>
      <w:numPr>
        <w:ilvl w:val="1"/>
        <w:numId w:val="7"/>
      </w:numPr>
      <w:spacing w:line="300" w:lineRule="auto"/>
    </w:pPr>
    <w:rPr>
      <w:rFonts w:ascii="宋体" w:hAnsi="Calibri"/>
      <w:sz w:val="24"/>
      <w:szCs w:val="21"/>
    </w:rPr>
  </w:style>
  <w:style w:type="paragraph" w:styleId="1250" w:customStyle="1">
    <w:name w:val="正文须知-3级"/>
    <w:basedOn w:val="812"/>
    <w:uiPriority w:val="0"/>
    <w:qFormat/>
    <w:pPr>
      <w:numPr>
        <w:ilvl w:val="2"/>
        <w:numId w:val="7"/>
      </w:numPr>
      <w:ind w:hanging="355"/>
      <w:spacing w:line="300" w:lineRule="auto"/>
    </w:pPr>
    <w:rPr>
      <w:rFonts w:ascii="宋体" w:hAnsi="Calibri"/>
      <w:sz w:val="24"/>
      <w:szCs w:val="21"/>
    </w:rPr>
  </w:style>
  <w:style w:type="character" w:styleId="1251" w:customStyle="1">
    <w:name w:val="纯文本 字符"/>
    <w:uiPriority w:val="99"/>
    <w:qFormat/>
    <w:rPr>
      <w:rFonts w:ascii="宋体" w:hAnsi="Courier New" w:eastAsia="宋体" w:cs="Times New Roman"/>
      <w:sz w:val="21"/>
      <w:szCs w:val="21"/>
      <w:lang w:val="en-US" w:eastAsia="zh-CN" w:bidi="ar-SA"/>
    </w:rPr>
  </w:style>
  <w:style w:type="paragraph" w:styleId="1252" w:customStyle="1">
    <w:name w:val="表格1"/>
    <w:basedOn w:val="812"/>
    <w:uiPriority w:val="0"/>
    <w:qFormat/>
    <w:pPr>
      <w:ind w:firstLine="480"/>
      <w:jc w:val="center"/>
    </w:pPr>
    <w:rPr>
      <w:sz w:val="24"/>
      <w:szCs w:val="20"/>
    </w:rPr>
  </w:style>
  <w:style w:type="character" w:styleId="1253" w:customStyle="1">
    <w:name w:val="纯文本 字符1"/>
    <w:uiPriority w:val="0"/>
    <w:qFormat/>
    <w:rPr>
      <w:rFonts w:ascii="宋体" w:hAnsi="Courier New"/>
    </w:rPr>
  </w:style>
  <w:style w:type="character" w:styleId="1254" w:customStyle="1">
    <w:name w:val="bjh-p"/>
    <w:uiPriority w:val="0"/>
    <w:qFormat/>
  </w:style>
  <w:style w:type="paragraph" w:styleId="1255" w:customStyle="1">
    <w:name w:val="无标题条"/>
    <w:next w:val="812"/>
    <w:uiPriority w:val="0"/>
    <w:qFormat/>
    <w:pPr>
      <w:jc w:val="both"/>
    </w:pPr>
    <w:rPr>
      <w:rFonts w:hint="default" w:ascii="Times New Roman" w:hAnsi="Times New Roman" w:eastAsia="宋体" w:cs="Times New Roman"/>
      <w:sz w:val="21"/>
      <w:lang w:val="en-US" w:eastAsia="zh-CN" w:bidi="ar-SA"/>
    </w:rPr>
  </w:style>
  <w:style w:type="character" w:styleId="1256" w:customStyle="1">
    <w:name w:val="正文格式 Char"/>
    <w:link w:val="1257"/>
    <w:uiPriority w:val="0"/>
    <w:qFormat/>
    <w:rPr>
      <w:rFonts w:ascii="宋体" w:hAnsi="宋体"/>
      <w:sz w:val="24"/>
      <w:szCs w:val="24"/>
      <w:lang w:val="en-GB"/>
    </w:rPr>
  </w:style>
  <w:style w:type="paragraph" w:styleId="1257" w:customStyle="1">
    <w:name w:val="正文格式"/>
    <w:basedOn w:val="812"/>
    <w:link w:val="1256"/>
    <w:uiPriority w:val="0"/>
    <w:qFormat/>
    <w:pPr>
      <w:ind w:firstLine="480"/>
      <w:spacing w:line="360" w:lineRule="auto"/>
    </w:pPr>
    <w:rPr>
      <w:rFonts w:ascii="宋体" w:hAnsi="宋体"/>
      <w:sz w:val="24"/>
      <w:lang w:val="en-GB"/>
    </w:rPr>
  </w:style>
  <w:style w:type="character" w:styleId="1258" w:customStyle="1">
    <w:name w:val="标题 3 Char"/>
    <w:uiPriority w:val="0"/>
    <w:qFormat/>
    <w:rPr>
      <w:rFonts w:ascii="宋体" w:eastAsia="宋体"/>
      <w:b/>
      <w:sz w:val="24"/>
      <w:u w:val="single"/>
      <w:lang w:val="en-US" w:eastAsia="zh-CN" w:bidi="ar-SA"/>
    </w:rPr>
  </w:style>
  <w:style w:type="character" w:styleId="1259" w:customStyle="1">
    <w:name w:val="正文缩进 Char"/>
    <w:uiPriority w:val="0"/>
    <w:qFormat/>
    <w:rPr>
      <w:rFonts w:ascii="宋体" w:eastAsia="宋体"/>
      <w:sz w:val="24"/>
      <w:szCs w:val="24"/>
      <w:lang w:val="en-US" w:eastAsia="zh-CN" w:bidi="ar-SA"/>
    </w:rPr>
  </w:style>
  <w:style w:type="character" w:styleId="1260" w:customStyle="1">
    <w:name w:val="Char Char111"/>
    <w:uiPriority w:val="0"/>
    <w:qFormat/>
    <w:rPr>
      <w:rFonts w:ascii="宋体" w:eastAsia="宋体"/>
      <w:b/>
      <w:sz w:val="24"/>
      <w:u w:val="single"/>
      <w:lang w:val="en-US" w:eastAsia="zh-CN" w:bidi="ar-SA"/>
    </w:rPr>
  </w:style>
  <w:style w:type="character" w:styleId="1261" w:customStyle="1">
    <w:name w:val="正文文本缩进 Char"/>
    <w:uiPriority w:val="0"/>
    <w:qFormat/>
    <w:rPr>
      <w:rFonts w:eastAsia="宋体"/>
      <w:sz w:val="24"/>
      <w:szCs w:val="24"/>
      <w:lang w:val="en-US" w:eastAsia="zh-CN" w:bidi="ar-SA"/>
    </w:rPr>
  </w:style>
  <w:style w:type="character" w:styleId="1262" w:customStyle="1">
    <w:name w:val="列出段落 Char"/>
    <w:uiPriority w:val="0"/>
    <w:qFormat/>
    <w:rPr>
      <w:rFonts w:ascii="Calibri" w:hAnsi="Calibri" w:eastAsia="宋体"/>
      <w:sz w:val="21"/>
      <w:szCs w:val="22"/>
      <w:lang w:val="en-US" w:eastAsia="zh-CN" w:bidi="ar-SA"/>
    </w:rPr>
  </w:style>
  <w:style w:type="character" w:styleId="1263" w:customStyle="1">
    <w:name w:val="页眉 Char"/>
    <w:uiPriority w:val="0"/>
    <w:qFormat/>
    <w:rPr>
      <w:rFonts w:eastAsia="宋体"/>
      <w:sz w:val="18"/>
      <w:szCs w:val="18"/>
      <w:lang w:val="en-US" w:eastAsia="zh-CN" w:bidi="ar-SA"/>
    </w:rPr>
  </w:style>
  <w:style w:type="character" w:styleId="1264" w:customStyle="1">
    <w:name w:val="标题 2 Char"/>
    <w:uiPriority w:val="0"/>
    <w:qFormat/>
    <w:rPr>
      <w:rFonts w:ascii="Arial" w:hAnsi="Arial" w:eastAsia="黑体"/>
      <w:b/>
      <w:sz w:val="30"/>
      <w:lang w:val="en-US" w:eastAsia="zh-CN" w:bidi="ar-SA"/>
    </w:rPr>
  </w:style>
  <w:style w:type="paragraph" w:styleId="1265" w:customStyle="1">
    <w:name w:val="字元 字元2"/>
    <w:basedOn w:val="812"/>
    <w:uiPriority w:val="0"/>
    <w:qFormat/>
    <w:rPr>
      <w:rFonts w:ascii="Tahoma" w:hAnsi="Tahoma"/>
      <w:sz w:val="24"/>
      <w:szCs w:val="20"/>
    </w:rPr>
  </w:style>
  <w:style w:type="paragraph" w:styleId="1266" w:customStyle="1">
    <w:name w:val="Char3 Char Char Char2"/>
    <w:basedOn w:val="812"/>
    <w:uiPriority w:val="0"/>
    <w:qFormat/>
    <w:rPr>
      <w:rFonts w:ascii="Tahoma" w:hAnsi="Tahoma"/>
      <w:sz w:val="24"/>
      <w:szCs w:val="20"/>
    </w:rPr>
  </w:style>
  <w:style w:type="paragraph" w:styleId="1267" w:customStyle="1">
    <w:name w:val="正文文本缩进2"/>
    <w:basedOn w:val="812"/>
    <w:uiPriority w:val="0"/>
    <w:qFormat/>
    <w:pPr>
      <w:ind w:firstLine="480"/>
      <w:spacing w:line="480" w:lineRule="exact"/>
    </w:pPr>
    <w:rPr>
      <w:rFonts w:ascii="宋体" w:hAnsi="宋体"/>
      <w:sz w:val="24"/>
      <w:lang w:val="zh-CN"/>
    </w:rPr>
  </w:style>
  <w:style w:type="paragraph" w:styleId="1268" w:customStyle="1">
    <w:name w:val="Char3"/>
    <w:basedOn w:val="812"/>
    <w:uiPriority w:val="0"/>
    <w:qFormat/>
    <w:pPr>
      <w:tabs>
        <w:tab w:val="left" w:pos="360" w:leader="none"/>
      </w:tabs>
    </w:pPr>
    <w:rPr>
      <w:sz w:val="24"/>
    </w:rPr>
  </w:style>
  <w:style w:type="paragraph" w:styleId="1269" w:customStyle="1">
    <w:name w:val="Char Char Char Char Char Char Char Char Char Char Char Char Char Char Char Char1"/>
    <w:basedOn w:val="812"/>
    <w:uiPriority w:val="0"/>
    <w:qFormat/>
    <w:pPr>
      <w:jc w:val="center"/>
      <w:spacing w:after="160" w:line="240" w:lineRule="exact"/>
      <w:widowControl/>
    </w:pPr>
    <w:rPr>
      <w:rFonts w:ascii="宋体" w:hAnsi="宋体"/>
      <w:b/>
      <w:sz w:val="30"/>
      <w:szCs w:val="30"/>
      <w:lang w:eastAsia="en-US"/>
    </w:rPr>
  </w:style>
  <w:style w:type="paragraph" w:styleId="1270" w:customStyle="1">
    <w:name w:val="Char Char1 Char Char Char Char Char Char1"/>
    <w:basedOn w:val="812"/>
    <w:uiPriority w:val="0"/>
    <w:qFormat/>
    <w:pPr>
      <w:jc w:val="left"/>
      <w:spacing w:after="160" w:line="240" w:lineRule="exact"/>
      <w:widowControl/>
    </w:pPr>
    <w:rPr>
      <w:rFonts w:ascii="Verdana" w:hAnsi="Verdana" w:eastAsia="仿宋_GB2312"/>
      <w:sz w:val="24"/>
      <w:szCs w:val="20"/>
      <w:lang w:eastAsia="en-US"/>
    </w:rPr>
  </w:style>
  <w:style w:type="paragraph" w:styleId="1271" w:customStyle="1">
    <w:name w:val="列出段落2"/>
    <w:basedOn w:val="812"/>
    <w:uiPriority w:val="0"/>
    <w:qFormat/>
    <w:pPr>
      <w:ind w:firstLine="420"/>
    </w:pPr>
    <w:rPr>
      <w:rFonts w:ascii="Calibri" w:hAnsi="Calibri"/>
      <w:szCs w:val="22"/>
    </w:rPr>
  </w:style>
  <w:style w:type="paragraph" w:styleId="1272" w:customStyle="1">
    <w:name w:val="Char Char Char1 Char2"/>
    <w:basedOn w:val="812"/>
    <w:uiPriority w:val="0"/>
    <w:qFormat/>
    <w:rPr>
      <w:rFonts w:ascii="Tahoma" w:hAnsi="Tahoma"/>
      <w:sz w:val="24"/>
      <w:szCs w:val="20"/>
    </w:rPr>
  </w:style>
  <w:style w:type="paragraph" w:styleId="1273" w:customStyle="1">
    <w:name w:val="Char Char Char2"/>
    <w:basedOn w:val="812"/>
    <w:uiPriority w:val="0"/>
    <w:qFormat/>
    <w:rPr>
      <w:rFonts w:ascii="Tahoma" w:hAnsi="Tahoma"/>
      <w:sz w:val="24"/>
      <w:szCs w:val="20"/>
    </w:rPr>
  </w:style>
  <w:style w:type="paragraph" w:styleId="1274" w:customStyle="1">
    <w:name w:val="Char Char Char Char Char Char Char2"/>
    <w:basedOn w:val="812"/>
    <w:uiPriority w:val="0"/>
    <w:qFormat/>
    <w:pPr>
      <w:ind w:firstLine="200"/>
      <w:spacing w:line="360" w:lineRule="auto"/>
    </w:pPr>
    <w:rPr>
      <w:rFonts w:eastAsia="仿宋_GB2312"/>
      <w:sz w:val="24"/>
    </w:rPr>
  </w:style>
  <w:style w:type="paragraph" w:styleId="1275" w:customStyle="1">
    <w:name w:val="正文缩进2"/>
    <w:basedOn w:val="812"/>
    <w:uiPriority w:val="0"/>
    <w:qFormat/>
    <w:pPr>
      <w:ind w:firstLine="567"/>
      <w:spacing w:line="480" w:lineRule="exact"/>
      <w:widowControl/>
    </w:pPr>
    <w:rPr>
      <w:rFonts w:ascii="宋体"/>
      <w:color w:val="000000"/>
      <w:sz w:val="28"/>
      <w:szCs w:val="20"/>
      <w:lang w:val="zh-CN"/>
    </w:rPr>
  </w:style>
  <w:style w:type="paragraph" w:styleId="1276" w:customStyle="1">
    <w:name w:val="修订1"/>
    <w:uiPriority w:val="0"/>
    <w:qFormat/>
    <w:rPr>
      <w:rFonts w:hint="default" w:ascii="Times New Roman" w:hAnsi="Times New Roman" w:eastAsia="宋体" w:cs="Times New Roman"/>
      <w:sz w:val="21"/>
      <w:szCs w:val="24"/>
      <w:lang w:val="en-US" w:eastAsia="zh-CN" w:bidi="ar-SA"/>
    </w:rPr>
  </w:style>
  <w:style w:type="paragraph" w:styleId="1277" w:customStyle="1">
    <w:name w:val="Char22"/>
    <w:basedOn w:val="812"/>
    <w:uiPriority w:val="0"/>
    <w:qFormat/>
    <w:rPr>
      <w:rFonts w:ascii="Tahoma" w:hAnsi="Tahoma"/>
      <w:sz w:val="24"/>
      <w:szCs w:val="20"/>
    </w:rPr>
  </w:style>
  <w:style w:type="paragraph" w:styleId="1278" w:customStyle="1">
    <w:name w:val="Char Char Char Char Char Char Char Char Char Char2"/>
    <w:basedOn w:val="812"/>
    <w:uiPriority w:val="0"/>
    <w:qFormat/>
    <w:rPr>
      <w:rFonts w:ascii="宋体" w:hAnsi="宋体" w:cs="Courier New"/>
      <w:sz w:val="32"/>
      <w:szCs w:val="32"/>
    </w:rPr>
  </w:style>
  <w:style w:type="paragraph" w:styleId="1279" w:customStyle="1">
    <w:name w:val="Char2 Char Char Char Char Char Char1"/>
    <w:basedOn w:val="812"/>
    <w:uiPriority w:val="0"/>
    <w:qFormat/>
    <w:pPr>
      <w:jc w:val="center"/>
      <w:spacing w:line="400" w:lineRule="exact"/>
      <w:widowControl/>
    </w:pPr>
  </w:style>
  <w:style w:type="character" w:styleId="1280" w:customStyle="1">
    <w:name w:val="页脚 Char"/>
    <w:uiPriority w:val="0"/>
    <w:qFormat/>
    <w:rPr>
      <w:rFonts w:ascii="宋体" w:eastAsia="宋体"/>
      <w:sz w:val="18"/>
      <w:lang w:val="en-US" w:eastAsia="zh-CN" w:bidi="ar-SA"/>
    </w:rPr>
  </w:style>
  <w:style w:type="paragraph" w:styleId="1281" w:customStyle="1">
    <w:name w:val="Char Char41"/>
    <w:basedOn w:val="812"/>
    <w:uiPriority w:val="0"/>
    <w:qFormat/>
    <w:pPr>
      <w:jc w:val="center"/>
      <w:spacing w:line="400" w:lineRule="exact"/>
      <w:widowControl/>
    </w:pPr>
  </w:style>
  <w:style w:type="character" w:styleId="1282" w:customStyle="1">
    <w:name w:val="批注文字 Char"/>
    <w:uiPriority w:val="99"/>
    <w:qFormat/>
    <w:rPr>
      <w:sz w:val="21"/>
      <w:szCs w:val="24"/>
    </w:rPr>
  </w:style>
  <w:style w:type="character" w:styleId="1283" w:customStyle="1">
    <w:name w:val="标题 Char"/>
    <w:uiPriority w:val="0"/>
    <w:qFormat/>
    <w:rPr>
      <w:b/>
      <w:sz w:val="32"/>
    </w:rPr>
  </w:style>
  <w:style w:type="paragraph" w:styleId="1284" w:customStyle="1">
    <w:name w:val="图例"/>
    <w:basedOn w:val="812"/>
    <w:uiPriority w:val="0"/>
    <w:qFormat/>
    <w:pPr>
      <w:jc w:val="center"/>
      <w:spacing w:before="120" w:after="120" w:line="360" w:lineRule="auto"/>
    </w:pPr>
    <w:rPr>
      <w:rFonts w:eastAsia="仿宋_GB2312"/>
      <w:b/>
      <w:sz w:val="24"/>
      <w:szCs w:val="20"/>
    </w:rPr>
  </w:style>
  <w:style w:type="table" w:styleId="1285" w:customStyle="1">
    <w:name w:val="Table Normal"/>
    <w:uiPriority w:val="2"/>
    <w:unhideWhenUsed/>
    <w:qFormat/>
    <w:pPr>
      <w:widowControl w:val="off"/>
    </w:pPr>
    <w:rPr>
      <w:sz w:val="22"/>
      <w:szCs w:val="22"/>
      <w:lang w:eastAsia="en-US"/>
    </w:rPr>
    <w:tblPr>
      <w:tblLayout w:type="fixed"/>
      <w:tblCellMar>
        <w:left w:w="0" w:type="dxa"/>
        <w:top w:w="0" w:type="dxa"/>
        <w:right w:w="0" w:type="dxa"/>
        <w:bottom w:w="0" w:type="dxa"/>
      </w:tblCellMar>
    </w:tblPr>
  </w:style>
  <w:style w:type="paragraph" w:styleId="1286" w:customStyle="1">
    <w:name w:val="Table Paragraph"/>
    <w:basedOn w:val="812"/>
    <w:uiPriority w:val="1"/>
    <w:qFormat/>
    <w:pPr>
      <w:jc w:val="left"/>
    </w:pPr>
    <w:rPr>
      <w:rFonts w:ascii="宋体" w:hAnsi="宋体" w:cs="宋体"/>
      <w:sz w:val="22"/>
      <w:szCs w:val="22"/>
      <w:lang w:eastAsia="en-US"/>
    </w:rPr>
  </w:style>
  <w:style w:type="paragraph" w:styleId="1287" w:customStyle="1">
    <w:name w:val="成文日期"/>
    <w:basedOn w:val="812"/>
    <w:link w:val="1288"/>
    <w:uiPriority w:val="0"/>
    <w:qFormat/>
    <w:pPr>
      <w:ind w:right="400" w:firstLine="200"/>
      <w:jc w:val="right"/>
      <w:spacing w:line="570" w:lineRule="exact"/>
    </w:pPr>
    <w:rPr>
      <w:rFonts w:ascii="仿宋_GB2312" w:eastAsia="仿宋_GB2312"/>
      <w:sz w:val="32"/>
      <w:szCs w:val="20"/>
    </w:rPr>
  </w:style>
  <w:style w:type="character" w:styleId="1288" w:customStyle="1">
    <w:name w:val="成文日期 Char"/>
    <w:link w:val="1287"/>
    <w:uiPriority w:val="0"/>
    <w:qFormat/>
    <w:rPr>
      <w:rFonts w:ascii="仿宋_GB2312" w:eastAsia="仿宋_GB2312"/>
      <w:sz w:val="32"/>
    </w:rPr>
  </w:style>
  <w:style w:type="paragraph" w:styleId="1289"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290" w:customStyle="1">
    <w:name w:val="正文1"/>
    <w:basedOn w:val="812"/>
    <w:uiPriority w:val="0"/>
    <w:qFormat/>
    <w:pPr>
      <w:contextualSpacing/>
      <w:ind w:firstLine="200"/>
      <w:jc w:val="left"/>
      <w:spacing w:before="120" w:after="120"/>
      <w:widowControl/>
    </w:pPr>
    <w:rPr>
      <w:rFonts w:ascii="Calibri" w:hAnsi="Calibri" w:eastAsia="Adobe 仿宋 Std R"/>
      <w:sz w:val="20"/>
      <w:szCs w:val="21"/>
    </w:rPr>
  </w:style>
  <w:style w:type="character" w:styleId="1291" w:customStyle="1">
    <w:name w:val="材料标题 Char"/>
    <w:link w:val="1292"/>
    <w:uiPriority w:val="0"/>
    <w:qFormat/>
    <w:rPr>
      <w:rFonts w:ascii="方正小标宋简体" w:eastAsia="方正小标宋简体"/>
      <w:color w:val="000000"/>
      <w:sz w:val="44"/>
      <w:szCs w:val="44"/>
    </w:rPr>
  </w:style>
  <w:style w:type="paragraph" w:styleId="1292" w:customStyle="1">
    <w:name w:val="材料标题"/>
    <w:basedOn w:val="812"/>
    <w:link w:val="1291"/>
    <w:uiPriority w:val="0"/>
    <w:qFormat/>
    <w:pPr>
      <w:jc w:val="center"/>
      <w:spacing w:line="700" w:lineRule="exact"/>
    </w:pPr>
    <w:rPr>
      <w:rFonts w:ascii="方正小标宋简体" w:eastAsia="方正小标宋简体"/>
      <w:color w:val="000000"/>
      <w:sz w:val="44"/>
      <w:szCs w:val="44"/>
    </w:rPr>
  </w:style>
  <w:style w:type="character" w:styleId="1293" w:customStyle="1">
    <w:name w:val="未处理的提及1"/>
    <w:uiPriority w:val="99"/>
    <w:unhideWhenUsed/>
    <w:qFormat/>
    <w:rPr>
      <w:color w:val="605e5c"/>
      <w:shd w:val="clear" w:color="auto" w:fill="e1dfdd"/>
    </w:rPr>
  </w:style>
  <w:style w:type="character" w:styleId="1294" w:customStyle="1">
    <w:name w:val="grame"/>
    <w:basedOn w:val="1053"/>
    <w:uiPriority w:val="0"/>
    <w:qFormat/>
  </w:style>
  <w:style w:type="paragraph" w:styleId="1295" w:customStyle="1">
    <w:name w:val="Table Text"/>
    <w:basedOn w:val="812"/>
    <w:uiPriority w:val="0"/>
    <w:semiHidden/>
    <w:qFormat/>
    <w:rPr>
      <w:rFonts w:ascii="宋体" w:hAnsi="宋体" w:cs="宋体"/>
      <w:sz w:val="20"/>
      <w:szCs w:val="20"/>
      <w:lang w:eastAsia="en-US"/>
    </w:rPr>
  </w:style>
  <w:style w:type="paragraph" w:styleId="1296" w:customStyle="1">
    <w:name w:val="Plain Text1"/>
    <w:next w:val="1095"/>
    <w:uiPriority w:val="0"/>
    <w:qFormat/>
    <w:pPr>
      <w:jc w:val="both"/>
      <w:widowControl w:val="off"/>
    </w:pPr>
    <w:rPr>
      <w:rFonts w:hint="default" w:ascii="宋体" w:hAnsi="宋体" w:eastAsia="楷体_GB2312" w:cs="Times New Roman"/>
      <w:sz w:val="26"/>
      <w:szCs w:val="22"/>
      <w:lang w:val="en-US" w:eastAsia="zh-CN" w:bidi="ar-SA"/>
    </w:rPr>
  </w:style>
  <w:style w:type="character" w:styleId="1297" w:customStyle="1">
    <w:name w:val="批注文字 字符1"/>
    <w:basedOn w:val="822"/>
    <w:link w:val="828"/>
    <w:uiPriority w:val="99"/>
    <w:qFormat/>
    <w:rPr>
      <w:rFonts w:ascii="Times New Roman" w:hAnsi="Times New Roman"/>
      <w:sz w:val="21"/>
      <w:szCs w:val="24"/>
    </w:rPr>
  </w:style>
  <w:style w:type="character" w:styleId="1298" w:customStyle="1">
    <w:name w:val="批注主题 字符"/>
    <w:basedOn w:val="1297"/>
    <w:link w:val="847"/>
    <w:uiPriority w:val="99"/>
    <w:semiHidden/>
    <w:qFormat/>
    <w:rPr>
      <w:rFonts w:ascii="Times New Roman" w:hAnsi="Times New Roman"/>
      <w:b/>
      <w:bCs/>
      <w:sz w:val="21"/>
      <w:szCs w:val="24"/>
    </w:rPr>
  </w:style>
  <w:style w:type="paragraph" w:styleId="1299"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300" w:customStyle="1">
    <w:name w:val="NormalCharacter"/>
    <w:uiPriority w:val="0"/>
    <w:qFormat/>
  </w:style>
  <w:style w:type="paragraph" w:styleId="1301" w:customStyle="1">
    <w:name w:val="p"/>
    <w:basedOn w:val="812"/>
    <w:uiPriority w:val="0"/>
    <w:qFormat/>
  </w:style>
  <w:style w:type="paragraph" w:styleId="1302" w:customStyle="1">
    <w:name w:val="列出段落3"/>
    <w:basedOn w:val="812"/>
    <w:uiPriority w:val="34"/>
    <w:qFormat/>
    <w:pPr>
      <w:contextualSpacing/>
      <w:ind w:left="720"/>
    </w:pPr>
  </w:style>
  <w:style w:type="character" w:styleId="1303" w:customStyle="1">
    <w:name w:val="批注框文本 字符"/>
    <w:basedOn w:val="822"/>
    <w:link w:val="835"/>
    <w:uiPriority w:val="99"/>
    <w:semiHidden/>
    <w:qFormat/>
    <w:rPr>
      <w:sz w:val="18"/>
      <w:szCs w:val="18"/>
    </w:rPr>
  </w:style>
  <w:style w:type="paragraph" w:styleId="1304">
    <w:name w:val="List Paragraph"/>
    <w:basedOn w:val="812"/>
    <w:link w:val="1305"/>
    <w:uiPriority w:val="34"/>
    <w:qFormat/>
    <w:pPr>
      <w:contextualSpacing/>
      <w:ind w:left="720"/>
    </w:pPr>
  </w:style>
  <w:style w:type="character" w:styleId="1305" w:customStyle="1">
    <w:name w:val="列出段落 字符"/>
    <w:link w:val="1304"/>
    <w:uiPriority w:val="34"/>
    <w:qFormat/>
    <w:rPr>
      <w:sz w:val="21"/>
      <w:szCs w:val="24"/>
    </w:rPr>
  </w:style>
  <w:style w:type="paragraph" w:styleId="1306" w:customStyle="1">
    <w:name w:val="列表段落2"/>
    <w:basedOn w:val="812"/>
    <w:uiPriority w:val="34"/>
    <w:qFormat/>
    <w:pPr>
      <w:contextualSpacing/>
      <w:ind w:left="720"/>
    </w:pPr>
  </w:style>
  <w:style w:type="paragraph" w:styleId="1307">
    <w:name w:val="No Spacing"/>
    <w:uiPriority w:val="1"/>
    <w:qFormat/>
    <w:pPr>
      <w:jc w:val="both"/>
    </w:pPr>
    <w:rPr>
      <w:rFonts w:hint="default" w:ascii="Times New Roman" w:hAnsi="Times New Roman" w:eastAsia="宋体" w:cs="Times New Roman"/>
      <w:color w:val="000000"/>
      <w:sz w:val="21"/>
      <w:lang w:val="en-US" w:eastAsia="zh-CN" w:bidi="ar-SA"/>
    </w:rPr>
  </w:style>
  <w:style w:type="paragraph" w:styleId="1308" w:customStyle="1">
    <w:name w:val="产品名"/>
    <w:basedOn w:val="812"/>
    <w:uiPriority w:val="0"/>
    <w:qFormat/>
    <w:pPr>
      <w:jc w:val="left"/>
      <w:widowControl/>
    </w:pPr>
    <w:rPr>
      <w:rFonts w:ascii="宋体" w:hAnsi="宋体" w:cs="宋体"/>
      <w:b/>
      <w:sz w:val="36"/>
      <w:lang w:eastAsia="uk-UA"/>
    </w:rPr>
  </w:style>
  <w:style w:type="paragraph" w:styleId="1309" w:customStyle="1">
    <w:name w:val="参数正文"/>
    <w:basedOn w:val="812"/>
    <w:uiPriority w:val="0"/>
    <w:qFormat/>
    <w:pPr>
      <w:jc w:val="left"/>
      <w:widowControl/>
    </w:pPr>
    <w:rPr>
      <w:rFonts w:eastAsia="Times New Roman"/>
      <w:sz w:val="24"/>
      <w:lang w:eastAsia="uk-UA"/>
    </w:rPr>
  </w:style>
  <w:style w:type="paragraph" w:styleId="1310" w:customStyle="1">
    <w:name w:val="样式"/>
    <w:uiPriority w:val="0"/>
    <w:qFormat/>
    <w:pPr>
      <w:widowControl w:val="off"/>
    </w:pPr>
    <w:rPr>
      <w:rFonts w:hint="default" w:ascii="Calibri" w:hAnsi="Calibri" w:eastAsia="宋体" w:cs="Times New Roman"/>
      <w:sz w:val="24"/>
      <w:szCs w:val="24"/>
      <w:lang w:val="en-US" w:eastAsia="zh-CN" w:bidi="ar-SA"/>
    </w:rPr>
  </w:style>
  <w:style w:type="paragraph" w:styleId="131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312" w:customStyle="1">
    <w:name w:val="WPSOffice手动目录 1"/>
    <w:uiPriority w:val="0"/>
    <w:rPr>
      <w:rFonts w:hint="default" w:ascii="Times New Roman" w:hAnsi="Times New Roman" w:eastAsia="宋体" w:cs="Times New Roman"/>
      <w:sz w:val="20"/>
      <w:szCs w:val="20"/>
    </w:rPr>
  </w:style>
  <w:style w:type="numbering" w:styleId="146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8459f67-fb4f-4067-bf57-49d06cc2dbed}"/>
        <w:description w:val=""/>
        <w:category>
          <w:name w:val="常规"/>
          <w:gallery w:val="placeholder"/>
        </w:category>
        <w:types>
          <w:type w:val="bbPlcHdr"/>
        </w:types>
        <w:behaviors>
          <w:behavior w:val="content"/>
        </w:behaviors>
        <w:guid w:val="{88459f67-fb4f-4067-bf57-49d06cc2dbed}"/>
      </w:docPartPr>
      <w:docPartBody>
        <w:p>
          <w:r>
            <w:rPr>
              <w:color w:val="808080"/>
            </w:rPr>
            <w:t xml:space="preserve">单击此处输入文字。</w:t>
          </w:r>
          <w:r/>
        </w:p>
      </w:docPartBody>
    </w:docPart>
    <w:docPart>
      <w:docPartPr>
        <w:name w:val="{18d527df-6a5f-4267-9f9b-1951e0a44f45}"/>
        <w:description w:val=""/>
        <w:category>
          <w:name w:val="常规"/>
          <w:gallery w:val="placeholder"/>
        </w:category>
        <w:types>
          <w:type w:val="bbPlcHdr"/>
        </w:types>
        <w:behaviors>
          <w:behavior w:val="content"/>
        </w:behaviors>
        <w:guid w:val="{18d527df-6a5f-4267-9f9b-1951e0a44f45}"/>
      </w:docPartPr>
      <w:docPartBody>
        <w:p>
          <w:r>
            <w:rPr>
              <w:color w:val="808080"/>
            </w:rPr>
            <w:t xml:space="preserve">单击此处输入文字。</w:t>
          </w:r>
          <w:r/>
        </w:p>
      </w:docPartBody>
    </w:docPart>
    <w:docPart>
      <w:docPartPr>
        <w:name w:val="{8006dce6-eabb-4b7f-bf3c-de4baffc9ec4}"/>
        <w:description w:val=""/>
        <w:category>
          <w:name w:val="常规"/>
          <w:gallery w:val="placeholder"/>
        </w:category>
        <w:types>
          <w:type w:val="bbPlcHdr"/>
        </w:types>
        <w:behaviors>
          <w:behavior w:val="content"/>
        </w:behaviors>
        <w:guid w:val="{8006dce6-eabb-4b7f-bf3c-de4baffc9ec4}"/>
      </w:docPartPr>
      <w:docPartBody>
        <w:p>
          <w:r>
            <w:rPr>
              <w:color w:val="808080"/>
            </w:rPr>
            <w:t xml:space="preserve">单击此处输入文字。</w:t>
          </w:r>
          <w:r/>
        </w:p>
      </w:docPartBody>
    </w:docPart>
    <w:docPart>
      <w:docPartPr>
        <w:name w:val="{03636d9d-6ec4-45ea-a141-f46695f53ed9}"/>
        <w:description w:val=""/>
        <w:category>
          <w:name w:val="常规"/>
          <w:gallery w:val="placeholder"/>
        </w:category>
        <w:types>
          <w:type w:val="bbPlcHdr"/>
        </w:types>
        <w:behaviors>
          <w:behavior w:val="content"/>
        </w:behaviors>
        <w:guid w:val="{03636d9d-6ec4-45ea-a141-f46695f53ed9}"/>
      </w:docPartPr>
      <w:docPartBody>
        <w:p>
          <w:r>
            <w:rPr>
              <w:color w:val="808080"/>
            </w:rPr>
            <w:t xml:space="preserve">单击此处输入文字。</w:t>
          </w:r>
          <w:r/>
        </w:p>
      </w:docPartBody>
    </w:docPart>
    <w:docPart>
      <w:docPartPr>
        <w:name w:val="{020960e3-f607-4f9d-a286-f036350ed019}"/>
        <w:description w:val=""/>
        <w:category>
          <w:name w:val="常规"/>
          <w:gallery w:val="placeholder"/>
        </w:category>
        <w:types>
          <w:type w:val="bbPlcHdr"/>
        </w:types>
        <w:behaviors>
          <w:behavior w:val="content"/>
        </w:behaviors>
        <w:guid w:val="{020960e3-f607-4f9d-a286-f036350ed019}"/>
      </w:docPartPr>
      <w:docPartBody>
        <w:p>
          <w:r>
            <w:rPr>
              <w:color w:val="808080"/>
            </w:rPr>
            <w:t xml:space="preserve">单击此处输入文字。</w:t>
          </w:r>
          <w:r/>
        </w:p>
      </w:docPartBody>
    </w:docPart>
    <w:docPart>
      <w:docPartPr>
        <w:name w:val="{c3b92204-03b8-4c6a-aa8a-777d50649ccc}"/>
        <w:description w:val=""/>
        <w:category>
          <w:name w:val="常规"/>
          <w:gallery w:val="placeholder"/>
        </w:category>
        <w:types>
          <w:type w:val="bbPlcHdr"/>
        </w:types>
        <w:behaviors>
          <w:behavior w:val="content"/>
        </w:behaviors>
        <w:guid w:val="{c3b92204-03b8-4c6a-aa8a-777d50649ccc}"/>
      </w:docPartPr>
      <w:docPartBody>
        <w:p>
          <w:r>
            <w:rPr>
              <w:color w:val="808080"/>
            </w:rPr>
            <w:t xml:space="preserve">单击此处输入文字。</w:t>
          </w:r>
          <w:r/>
        </w:p>
      </w:docPartBody>
    </w:docPart>
    <w:docPart>
      <w:docPartPr>
        <w:name w:val="{89e73bba-7345-4cee-8687-40e4246e1614}"/>
        <w:description w:val=""/>
        <w:category>
          <w:name w:val="常规"/>
          <w:gallery w:val="placeholder"/>
        </w:category>
        <w:types>
          <w:type w:val="bbPlcHdr"/>
        </w:types>
        <w:behaviors>
          <w:behavior w:val="content"/>
        </w:behaviors>
        <w:guid w:val="{89e73bba-7345-4cee-8687-40e4246e1614}"/>
      </w:docPartPr>
      <w:docPartBody>
        <w:p>
          <w:r>
            <w:rPr>
              <w:color w:val="808080"/>
            </w:rPr>
            <w:t xml:space="preserve">单击此处输入文字。</w:t>
          </w:r>
          <w:r/>
        </w:p>
      </w:docPartBody>
    </w:docPart>
    <w:docPart>
      <w:docPartPr>
        <w:name w:val="{285c1f21-97ee-41da-8f0e-341c059d43db}"/>
        <w:description w:val=""/>
        <w:category>
          <w:name w:val="常规"/>
          <w:gallery w:val="placeholder"/>
        </w:category>
        <w:types>
          <w:type w:val="bbPlcHdr"/>
        </w:types>
        <w:behaviors>
          <w:behavior w:val="content"/>
        </w:behaviors>
        <w:guid w:val="{285c1f21-97ee-41da-8f0e-341c059d43db}"/>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25" w:default="1">
    <w:name w:val="Normal"/>
    <w:uiPriority w:val="0"/>
    <w:qFormat/>
    <w:rPr>
      <w:rFonts w:hint="default" w:asciiTheme="minorHAnsi" w:hAnsiTheme="minorHAnsi" w:eastAsiaTheme="minorEastAsia" w:cstheme="minorBidi"/>
    </w:rPr>
  </w:style>
  <w:style w:type="paragraph" w:styleId="1726">
    <w:name w:val="Heading 1"/>
    <w:link w:val="1737"/>
    <w:uiPriority w:val="9"/>
    <w:qFormat/>
    <w:pPr>
      <w:keepLines/>
      <w:keepNext/>
      <w:spacing w:before="480" w:after="200"/>
      <w:outlineLvl w:val="0"/>
    </w:pPr>
    <w:rPr>
      <w:rFonts w:hint="default" w:ascii="Arial" w:hAnsi="Arial" w:eastAsia="Arial" w:cs="Arial"/>
      <w:sz w:val="40"/>
      <w:szCs w:val="40"/>
    </w:rPr>
  </w:style>
  <w:style w:type="paragraph" w:styleId="1727">
    <w:name w:val="Heading 2"/>
    <w:link w:val="1738"/>
    <w:uiPriority w:val="9"/>
    <w:unhideWhenUsed/>
    <w:qFormat/>
    <w:pPr>
      <w:keepLines/>
      <w:keepNext/>
      <w:spacing w:before="360" w:after="200"/>
      <w:outlineLvl w:val="1"/>
    </w:pPr>
    <w:rPr>
      <w:rFonts w:hint="default" w:ascii="Arial" w:hAnsi="Arial" w:eastAsia="Arial" w:cs="Arial"/>
      <w:sz w:val="34"/>
    </w:rPr>
  </w:style>
  <w:style w:type="paragraph" w:styleId="1728">
    <w:name w:val="Heading 3"/>
    <w:link w:val="1739"/>
    <w:uiPriority w:val="9"/>
    <w:unhideWhenUsed/>
    <w:qFormat/>
    <w:pPr>
      <w:keepLines/>
      <w:keepNext/>
      <w:spacing w:before="320" w:after="200"/>
      <w:outlineLvl w:val="2"/>
    </w:pPr>
    <w:rPr>
      <w:rFonts w:hint="default" w:ascii="Arial" w:hAnsi="Arial" w:eastAsia="Arial" w:cs="Arial"/>
      <w:sz w:val="30"/>
      <w:szCs w:val="30"/>
    </w:rPr>
  </w:style>
  <w:style w:type="paragraph" w:styleId="1729">
    <w:name w:val="Heading 4"/>
    <w:link w:val="1740"/>
    <w:uiPriority w:val="9"/>
    <w:unhideWhenUsed/>
    <w:qFormat/>
    <w:pPr>
      <w:keepLines/>
      <w:keepNext/>
      <w:spacing w:before="320" w:after="200"/>
      <w:outlineLvl w:val="3"/>
    </w:pPr>
    <w:rPr>
      <w:rFonts w:hint="default" w:ascii="Arial" w:hAnsi="Arial" w:eastAsia="Arial" w:cs="Arial"/>
      <w:b/>
      <w:bCs/>
      <w:sz w:val="26"/>
      <w:szCs w:val="26"/>
    </w:rPr>
  </w:style>
  <w:style w:type="paragraph" w:styleId="1730">
    <w:name w:val="Heading 5"/>
    <w:link w:val="1741"/>
    <w:uiPriority w:val="9"/>
    <w:unhideWhenUsed/>
    <w:qFormat/>
    <w:pPr>
      <w:keepLines/>
      <w:keepNext/>
      <w:spacing w:before="320" w:after="200"/>
      <w:outlineLvl w:val="4"/>
    </w:pPr>
    <w:rPr>
      <w:rFonts w:hint="default" w:ascii="Arial" w:hAnsi="Arial" w:eastAsia="Arial" w:cs="Arial"/>
      <w:b/>
      <w:bCs/>
      <w:sz w:val="24"/>
      <w:szCs w:val="24"/>
    </w:rPr>
  </w:style>
  <w:style w:type="paragraph" w:styleId="1731">
    <w:name w:val="Heading 6"/>
    <w:link w:val="1742"/>
    <w:uiPriority w:val="9"/>
    <w:unhideWhenUsed/>
    <w:qFormat/>
    <w:pPr>
      <w:keepLines/>
      <w:keepNext/>
      <w:spacing w:before="320" w:after="200"/>
      <w:outlineLvl w:val="5"/>
    </w:pPr>
    <w:rPr>
      <w:rFonts w:hint="default" w:ascii="Arial" w:hAnsi="Arial" w:eastAsia="Arial" w:cs="Arial"/>
      <w:b/>
      <w:bCs/>
      <w:sz w:val="22"/>
      <w:szCs w:val="22"/>
    </w:rPr>
  </w:style>
  <w:style w:type="paragraph" w:styleId="1732">
    <w:name w:val="Heading 7"/>
    <w:link w:val="174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733">
    <w:name w:val="Heading 8"/>
    <w:link w:val="1744"/>
    <w:uiPriority w:val="9"/>
    <w:unhideWhenUsed/>
    <w:qFormat/>
    <w:pPr>
      <w:keepLines/>
      <w:keepNext/>
      <w:spacing w:before="320" w:after="200"/>
      <w:outlineLvl w:val="7"/>
    </w:pPr>
    <w:rPr>
      <w:rFonts w:hint="default" w:ascii="Arial" w:hAnsi="Arial" w:eastAsia="Arial" w:cs="Arial"/>
      <w:i/>
      <w:iCs/>
      <w:sz w:val="22"/>
      <w:szCs w:val="22"/>
    </w:rPr>
  </w:style>
  <w:style w:type="paragraph" w:styleId="1734">
    <w:name w:val="Heading 9"/>
    <w:link w:val="1745"/>
    <w:uiPriority w:val="9"/>
    <w:unhideWhenUsed/>
    <w:qFormat/>
    <w:pPr>
      <w:keepLines/>
      <w:keepNext/>
      <w:spacing w:before="320" w:after="200"/>
      <w:outlineLvl w:val="8"/>
    </w:pPr>
    <w:rPr>
      <w:rFonts w:hint="default" w:ascii="Arial" w:hAnsi="Arial" w:eastAsia="Arial" w:cs="Arial"/>
      <w:i/>
      <w:iCs/>
      <w:sz w:val="21"/>
      <w:szCs w:val="21"/>
    </w:rPr>
  </w:style>
  <w:style w:type="character" w:styleId="1735" w:default="1">
    <w:name w:val="Default Paragraph Font"/>
    <w:uiPriority w:val="1"/>
    <w:semiHidden/>
    <w:unhideWhenUsed/>
    <w:qFormat/>
  </w:style>
  <w:style w:type="table" w:styleId="1736" w:default="1">
    <w:name w:val="Normal Table"/>
    <w:uiPriority w:val="99"/>
    <w:semiHidden/>
    <w:unhideWhenUsed/>
    <w:qFormat/>
    <w:tblPr/>
  </w:style>
  <w:style w:type="character" w:styleId="1737" w:customStyle="1">
    <w:name w:val="Heading 1 Char"/>
    <w:link w:val="1726"/>
    <w:uiPriority w:val="9"/>
    <w:rPr>
      <w:rFonts w:ascii="Arial" w:hAnsi="Arial" w:eastAsia="Arial" w:cs="Arial"/>
      <w:sz w:val="40"/>
      <w:szCs w:val="40"/>
    </w:rPr>
  </w:style>
  <w:style w:type="character" w:styleId="1738" w:customStyle="1">
    <w:name w:val="Heading 2 Char"/>
    <w:link w:val="1727"/>
    <w:uiPriority w:val="9"/>
    <w:rPr>
      <w:rFonts w:ascii="Arial" w:hAnsi="Arial" w:eastAsia="Arial" w:cs="Arial"/>
      <w:sz w:val="34"/>
    </w:rPr>
  </w:style>
  <w:style w:type="character" w:styleId="1739" w:customStyle="1">
    <w:name w:val="Heading 3 Char"/>
    <w:link w:val="1728"/>
    <w:uiPriority w:val="9"/>
    <w:qFormat/>
    <w:rPr>
      <w:rFonts w:ascii="Arial" w:hAnsi="Arial" w:eastAsia="Arial" w:cs="Arial"/>
      <w:sz w:val="30"/>
      <w:szCs w:val="30"/>
    </w:rPr>
  </w:style>
  <w:style w:type="character" w:styleId="1740" w:customStyle="1">
    <w:name w:val="Heading 4 Char"/>
    <w:link w:val="1729"/>
    <w:uiPriority w:val="9"/>
    <w:qFormat/>
    <w:rPr>
      <w:rFonts w:ascii="Arial" w:hAnsi="Arial" w:eastAsia="Arial" w:cs="Arial"/>
      <w:b/>
      <w:bCs/>
      <w:sz w:val="26"/>
      <w:szCs w:val="26"/>
    </w:rPr>
  </w:style>
  <w:style w:type="character" w:styleId="1741" w:customStyle="1">
    <w:name w:val="Heading 5 Char"/>
    <w:link w:val="1730"/>
    <w:uiPriority w:val="9"/>
    <w:rPr>
      <w:rFonts w:ascii="Arial" w:hAnsi="Arial" w:eastAsia="Arial" w:cs="Arial"/>
      <w:b/>
      <w:bCs/>
      <w:sz w:val="24"/>
      <w:szCs w:val="24"/>
    </w:rPr>
  </w:style>
  <w:style w:type="character" w:styleId="1742" w:customStyle="1">
    <w:name w:val="Heading 6 Char"/>
    <w:link w:val="1731"/>
    <w:uiPriority w:val="9"/>
    <w:rPr>
      <w:rFonts w:ascii="Arial" w:hAnsi="Arial" w:eastAsia="Arial" w:cs="Arial"/>
      <w:b/>
      <w:bCs/>
      <w:sz w:val="22"/>
      <w:szCs w:val="22"/>
    </w:rPr>
  </w:style>
  <w:style w:type="character" w:styleId="1743" w:customStyle="1">
    <w:name w:val="Heading 7 Char"/>
    <w:link w:val="1732"/>
    <w:uiPriority w:val="9"/>
    <w:qFormat/>
    <w:rPr>
      <w:rFonts w:ascii="Arial" w:hAnsi="Arial" w:eastAsia="Arial" w:cs="Arial"/>
      <w:b/>
      <w:bCs/>
      <w:i/>
      <w:iCs/>
      <w:sz w:val="22"/>
      <w:szCs w:val="22"/>
    </w:rPr>
  </w:style>
  <w:style w:type="character" w:styleId="1744" w:customStyle="1">
    <w:name w:val="Heading 8 Char"/>
    <w:link w:val="1733"/>
    <w:uiPriority w:val="9"/>
    <w:qFormat/>
    <w:rPr>
      <w:rFonts w:ascii="Arial" w:hAnsi="Arial" w:eastAsia="Arial" w:cs="Arial"/>
      <w:i/>
      <w:iCs/>
      <w:sz w:val="22"/>
      <w:szCs w:val="22"/>
    </w:rPr>
  </w:style>
  <w:style w:type="character" w:styleId="1745" w:customStyle="1">
    <w:name w:val="Heading 9 Char"/>
    <w:link w:val="1734"/>
    <w:uiPriority w:val="9"/>
    <w:rPr>
      <w:rFonts w:ascii="Arial" w:hAnsi="Arial" w:eastAsia="Arial" w:cs="Arial"/>
      <w:i/>
      <w:iCs/>
      <w:sz w:val="21"/>
      <w:szCs w:val="21"/>
    </w:rPr>
  </w:style>
  <w:style w:type="paragraph" w:styleId="1746">
    <w:name w:val="List Paragraph"/>
    <w:uiPriority w:val="34"/>
    <w:qFormat/>
    <w:pPr>
      <w:contextualSpacing/>
      <w:ind w:left="720"/>
    </w:pPr>
    <w:rPr>
      <w:rFonts w:hint="default" w:asciiTheme="minorHAnsi" w:hAnsiTheme="minorHAnsi" w:eastAsiaTheme="minorEastAsia" w:cstheme="minorBidi"/>
    </w:rPr>
  </w:style>
  <w:style w:type="paragraph" w:styleId="1747">
    <w:name w:val="No Spacing"/>
    <w:uiPriority w:val="1"/>
    <w:qFormat/>
    <w:pPr>
      <w:spacing w:before="0" w:after="0" w:line="240" w:lineRule="auto"/>
    </w:pPr>
    <w:rPr>
      <w:rFonts w:hint="default" w:asciiTheme="minorHAnsi" w:hAnsiTheme="minorHAnsi" w:eastAsiaTheme="minorEastAsia" w:cstheme="minorBidi"/>
    </w:rPr>
  </w:style>
  <w:style w:type="paragraph" w:styleId="1748">
    <w:name w:val="Title"/>
    <w:link w:val="1749"/>
    <w:uiPriority w:val="10"/>
    <w:qFormat/>
    <w:pPr>
      <w:contextualSpacing/>
      <w:spacing w:before="300" w:after="200"/>
    </w:pPr>
    <w:rPr>
      <w:rFonts w:hint="default" w:asciiTheme="minorHAnsi" w:hAnsiTheme="minorHAnsi" w:eastAsiaTheme="minorEastAsia" w:cstheme="minorBidi"/>
      <w:sz w:val="48"/>
      <w:szCs w:val="48"/>
    </w:rPr>
  </w:style>
  <w:style w:type="character" w:styleId="1749" w:customStyle="1">
    <w:name w:val="Title Char"/>
    <w:link w:val="1748"/>
    <w:uiPriority w:val="10"/>
    <w:qFormat/>
    <w:rPr>
      <w:sz w:val="48"/>
      <w:szCs w:val="48"/>
    </w:rPr>
  </w:style>
  <w:style w:type="paragraph" w:styleId="1750">
    <w:name w:val="Subtitle"/>
    <w:link w:val="1751"/>
    <w:uiPriority w:val="11"/>
    <w:qFormat/>
    <w:pPr>
      <w:spacing w:before="200" w:after="200"/>
    </w:pPr>
    <w:rPr>
      <w:rFonts w:hint="default" w:asciiTheme="minorHAnsi" w:hAnsiTheme="minorHAnsi" w:eastAsiaTheme="minorEastAsia" w:cstheme="minorBidi"/>
      <w:sz w:val="24"/>
      <w:szCs w:val="24"/>
    </w:rPr>
  </w:style>
  <w:style w:type="character" w:styleId="1751" w:customStyle="1">
    <w:name w:val="Subtitle Char"/>
    <w:link w:val="1750"/>
    <w:uiPriority w:val="11"/>
    <w:qFormat/>
    <w:rPr>
      <w:sz w:val="24"/>
      <w:szCs w:val="24"/>
    </w:rPr>
  </w:style>
  <w:style w:type="paragraph" w:styleId="1752">
    <w:name w:val="Quote"/>
    <w:link w:val="1753"/>
    <w:uiPriority w:val="29"/>
    <w:qFormat/>
    <w:pPr>
      <w:ind w:left="720" w:right="720"/>
    </w:pPr>
    <w:rPr>
      <w:rFonts w:hint="default" w:asciiTheme="minorHAnsi" w:hAnsiTheme="minorHAnsi" w:eastAsiaTheme="minorEastAsia" w:cstheme="minorBidi"/>
      <w:i/>
    </w:rPr>
  </w:style>
  <w:style w:type="character" w:styleId="1753" w:customStyle="1">
    <w:name w:val="Quote Char"/>
    <w:link w:val="1752"/>
    <w:uiPriority w:val="29"/>
    <w:qFormat/>
    <w:rPr>
      <w:i/>
    </w:rPr>
  </w:style>
  <w:style w:type="paragraph" w:styleId="1754">
    <w:name w:val="Intense Quote"/>
    <w:link w:val="1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rPr>
  </w:style>
  <w:style w:type="character" w:styleId="1755" w:customStyle="1">
    <w:name w:val="Intense Quote Char"/>
    <w:link w:val="1754"/>
    <w:uiPriority w:val="30"/>
    <w:qFormat/>
    <w:rPr>
      <w:i/>
    </w:rPr>
  </w:style>
  <w:style w:type="paragraph" w:styleId="1756">
    <w:name w:val="Header"/>
    <w:link w:val="1757"/>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rPr>
  </w:style>
  <w:style w:type="character" w:styleId="1757" w:customStyle="1">
    <w:name w:val="Header Char"/>
    <w:link w:val="1756"/>
    <w:uiPriority w:val="99"/>
    <w:qFormat/>
  </w:style>
  <w:style w:type="paragraph" w:styleId="1758">
    <w:name w:val="Footer"/>
    <w:link w:val="1761"/>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rPr>
  </w:style>
  <w:style w:type="character" w:styleId="1759" w:customStyle="1">
    <w:name w:val="Footer Char"/>
    <w:link w:val="1758"/>
    <w:uiPriority w:val="99"/>
    <w:qFormat/>
  </w:style>
  <w:style w:type="paragraph" w:styleId="1760">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character" w:styleId="1761" w:customStyle="1">
    <w:name w:val="Caption Char"/>
    <w:link w:val="1758"/>
    <w:uiPriority w:val="99"/>
    <w:qFormat/>
  </w:style>
  <w:style w:type="table" w:styleId="1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66"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67"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68"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818"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19"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820"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821"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822"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23"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24"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860"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61"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62"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63"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864"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65"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66"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67"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68"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69"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70"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71"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72"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73"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88">
    <w:name w:val="Hyperlink"/>
    <w:uiPriority w:val="99"/>
    <w:unhideWhenUsed/>
    <w:qFormat/>
    <w:rPr>
      <w:color w:val="0000ff" w:themeColor="hyperlink"/>
      <w:u w:val="single"/>
      <w14:textFill>
        <w14:solidFill>
          <w14:schemeClr w14:val="hlink"/>
        </w14:solidFill>
      </w14:textFill>
    </w:rPr>
  </w:style>
  <w:style w:type="paragraph" w:styleId="1889">
    <w:name w:val="footnote text"/>
    <w:link w:val="1890"/>
    <w:uiPriority w:val="99"/>
    <w:semiHidden/>
    <w:unhideWhenUsed/>
    <w:qFormat/>
    <w:pPr>
      <w:spacing w:after="40" w:line="240" w:lineRule="auto"/>
    </w:pPr>
    <w:rPr>
      <w:rFonts w:hint="default" w:asciiTheme="minorHAnsi" w:hAnsiTheme="minorHAnsi" w:eastAsiaTheme="minorEastAsia" w:cstheme="minorBidi"/>
      <w:sz w:val="18"/>
    </w:rPr>
  </w:style>
  <w:style w:type="character" w:styleId="1890" w:customStyle="1">
    <w:name w:val="Footnote Text Char"/>
    <w:link w:val="1889"/>
    <w:uiPriority w:val="99"/>
    <w:qFormat/>
    <w:rPr>
      <w:sz w:val="18"/>
    </w:rPr>
  </w:style>
  <w:style w:type="character" w:styleId="1891">
    <w:name w:val="footnote reference"/>
    <w:uiPriority w:val="99"/>
    <w:unhideWhenUsed/>
    <w:qFormat/>
    <w:rPr>
      <w:vertAlign w:val="superscript"/>
    </w:rPr>
  </w:style>
  <w:style w:type="paragraph" w:styleId="1892">
    <w:name w:val="endnote text"/>
    <w:link w:val="1893"/>
    <w:uiPriority w:val="99"/>
    <w:semiHidden/>
    <w:unhideWhenUsed/>
    <w:qFormat/>
    <w:pPr>
      <w:spacing w:after="0" w:line="240" w:lineRule="auto"/>
    </w:pPr>
    <w:rPr>
      <w:rFonts w:hint="default" w:asciiTheme="minorHAnsi" w:hAnsiTheme="minorHAnsi" w:eastAsiaTheme="minorEastAsia" w:cstheme="minorBidi"/>
      <w:sz w:val="20"/>
    </w:rPr>
  </w:style>
  <w:style w:type="character" w:styleId="1893" w:customStyle="1">
    <w:name w:val="Endnote Text Char"/>
    <w:link w:val="1892"/>
    <w:uiPriority w:val="99"/>
    <w:qFormat/>
    <w:rPr>
      <w:sz w:val="20"/>
    </w:rPr>
  </w:style>
  <w:style w:type="character" w:styleId="1894">
    <w:name w:val="endnote reference"/>
    <w:uiPriority w:val="99"/>
    <w:semiHidden/>
    <w:unhideWhenUsed/>
    <w:qFormat/>
    <w:rPr>
      <w:vertAlign w:val="superscript"/>
    </w:rPr>
  </w:style>
  <w:style w:type="paragraph" w:styleId="1895">
    <w:name w:val="toc 1"/>
    <w:uiPriority w:val="39"/>
    <w:unhideWhenUsed/>
    <w:qFormat/>
    <w:pPr>
      <w:ind w:left="0" w:right="0" w:firstLine="0"/>
      <w:spacing w:after="57"/>
    </w:pPr>
    <w:rPr>
      <w:rFonts w:hint="default" w:asciiTheme="minorHAnsi" w:hAnsiTheme="minorHAnsi" w:eastAsiaTheme="minorEastAsia" w:cstheme="minorBidi"/>
    </w:rPr>
  </w:style>
  <w:style w:type="paragraph" w:styleId="1896">
    <w:name w:val="toc 2"/>
    <w:uiPriority w:val="39"/>
    <w:unhideWhenUsed/>
    <w:qFormat/>
    <w:pPr>
      <w:ind w:left="283" w:right="0" w:firstLine="0"/>
      <w:spacing w:after="57"/>
    </w:pPr>
    <w:rPr>
      <w:rFonts w:hint="default" w:asciiTheme="minorHAnsi" w:hAnsiTheme="minorHAnsi" w:eastAsiaTheme="minorEastAsia" w:cstheme="minorBidi"/>
    </w:rPr>
  </w:style>
  <w:style w:type="paragraph" w:styleId="1897">
    <w:name w:val="toc 3"/>
    <w:uiPriority w:val="39"/>
    <w:unhideWhenUsed/>
    <w:qFormat/>
    <w:pPr>
      <w:ind w:left="567" w:right="0" w:firstLine="0"/>
      <w:spacing w:after="57"/>
    </w:pPr>
    <w:rPr>
      <w:rFonts w:hint="default" w:asciiTheme="minorHAnsi" w:hAnsiTheme="minorHAnsi" w:eastAsiaTheme="minorEastAsia" w:cstheme="minorBidi"/>
    </w:rPr>
  </w:style>
  <w:style w:type="paragraph" w:styleId="1898">
    <w:name w:val="toc 4"/>
    <w:uiPriority w:val="39"/>
    <w:unhideWhenUsed/>
    <w:qFormat/>
    <w:pPr>
      <w:ind w:left="850" w:right="0" w:firstLine="0"/>
      <w:spacing w:after="57"/>
    </w:pPr>
    <w:rPr>
      <w:rFonts w:hint="default" w:asciiTheme="minorHAnsi" w:hAnsiTheme="minorHAnsi" w:eastAsiaTheme="minorEastAsia" w:cstheme="minorBidi"/>
    </w:rPr>
  </w:style>
  <w:style w:type="paragraph" w:styleId="1899">
    <w:name w:val="toc 5"/>
    <w:uiPriority w:val="39"/>
    <w:unhideWhenUsed/>
    <w:qFormat/>
    <w:pPr>
      <w:ind w:left="1134" w:right="0" w:firstLine="0"/>
      <w:spacing w:after="57"/>
    </w:pPr>
    <w:rPr>
      <w:rFonts w:hint="default" w:asciiTheme="minorHAnsi" w:hAnsiTheme="minorHAnsi" w:eastAsiaTheme="minorEastAsia" w:cstheme="minorBidi"/>
    </w:rPr>
  </w:style>
  <w:style w:type="paragraph" w:styleId="1900">
    <w:name w:val="toc 6"/>
    <w:uiPriority w:val="39"/>
    <w:unhideWhenUsed/>
    <w:qFormat/>
    <w:pPr>
      <w:ind w:left="1417" w:right="0" w:firstLine="0"/>
      <w:spacing w:after="57"/>
    </w:pPr>
    <w:rPr>
      <w:rFonts w:hint="default" w:asciiTheme="minorHAnsi" w:hAnsiTheme="minorHAnsi" w:eastAsiaTheme="minorEastAsia" w:cstheme="minorBidi"/>
    </w:rPr>
  </w:style>
  <w:style w:type="paragraph" w:styleId="1901">
    <w:name w:val="toc 7"/>
    <w:uiPriority w:val="39"/>
    <w:unhideWhenUsed/>
    <w:qFormat/>
    <w:pPr>
      <w:ind w:left="1701" w:right="0" w:firstLine="0"/>
      <w:spacing w:after="57"/>
    </w:pPr>
    <w:rPr>
      <w:rFonts w:hint="default" w:asciiTheme="minorHAnsi" w:hAnsiTheme="minorHAnsi" w:eastAsiaTheme="minorEastAsia" w:cstheme="minorBidi"/>
    </w:rPr>
  </w:style>
  <w:style w:type="paragraph" w:styleId="1902">
    <w:name w:val="toc 8"/>
    <w:uiPriority w:val="39"/>
    <w:unhideWhenUsed/>
    <w:qFormat/>
    <w:pPr>
      <w:ind w:left="1984" w:right="0" w:firstLine="0"/>
      <w:spacing w:after="57"/>
    </w:pPr>
    <w:rPr>
      <w:rFonts w:hint="default" w:asciiTheme="minorHAnsi" w:hAnsiTheme="minorHAnsi" w:eastAsiaTheme="minorEastAsia" w:cstheme="minorBidi"/>
    </w:rPr>
  </w:style>
  <w:style w:type="paragraph" w:styleId="1903">
    <w:name w:val="toc 9"/>
    <w:uiPriority w:val="39"/>
    <w:unhideWhenUsed/>
    <w:qFormat/>
    <w:pPr>
      <w:ind w:left="2268" w:right="0" w:firstLine="0"/>
      <w:spacing w:after="57"/>
    </w:pPr>
    <w:rPr>
      <w:rFonts w:hint="default" w:asciiTheme="minorHAnsi" w:hAnsiTheme="minorHAnsi" w:eastAsiaTheme="minorEastAsia" w:cstheme="minorBidi"/>
    </w:rPr>
  </w:style>
  <w:style w:type="paragraph" w:styleId="1904" w:customStyle="1">
    <w:name w:val="TOC Heading"/>
    <w:uiPriority w:val="39"/>
    <w:unhideWhenUsed/>
    <w:qFormat/>
    <w:rPr>
      <w:rFonts w:hint="default" w:asciiTheme="minorHAnsi" w:hAnsiTheme="minorHAnsi" w:eastAsiaTheme="minorEastAsia" w:cstheme="minorBidi"/>
    </w:rPr>
  </w:style>
  <w:style w:type="paragraph" w:styleId="1905">
    <w:name w:val="table of figures"/>
    <w:uiPriority w:val="99"/>
    <w:unhideWhenUsed/>
    <w:qFormat/>
    <w:pPr>
      <w:spacing w:after="0" w:afterAutospacing="0"/>
    </w:pPr>
    <w:rPr>
      <w:rFonts w:hint="default" w:asciiTheme="minorHAnsi" w:hAnsiTheme="minorHAnsi" w:eastAsiaTheme="minorEastAsia" w:cstheme="minorBidi"/>
    </w:rPr>
  </w:style>
  <w:style w:type="numbering" w:styleId="197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18</cp:revision>
  <dcterms:created xsi:type="dcterms:W3CDTF">2025-03-28T09:03:00Z</dcterms:created>
  <dcterms:modified xsi:type="dcterms:W3CDTF">2025-12-19T05:57:56Z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1B8CA61F27C241D18997C09B4CADCCD8_13</vt:lpwstr>
  </property>
</Properties>
</file>